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6A7348E"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74822">
        <w:rPr>
          <w:rFonts w:cs="Arial"/>
          <w:bCs/>
          <w:sz w:val="28"/>
        </w:rPr>
        <w:t>#97</w:t>
      </w:r>
      <w:r w:rsidR="00767D60">
        <w:rPr>
          <w:rFonts w:cs="Arial"/>
          <w:bCs/>
          <w:sz w:val="28"/>
        </w:rPr>
        <w:t xml:space="preserve"> </w:t>
      </w:r>
      <w:r w:rsidR="005203DE">
        <w:rPr>
          <w:rFonts w:cs="Arial" w:hint="eastAsia"/>
          <w:bCs/>
          <w:sz w:val="28"/>
          <w:szCs w:val="24"/>
          <w:lang w:val="en-US" w:eastAsia="zh-TW"/>
        </w:rPr>
        <w:tab/>
      </w:r>
      <w:r w:rsidR="001435B3">
        <w:rPr>
          <w:rFonts w:eastAsia="MS Mincho" w:cs="Arial"/>
          <w:bCs/>
          <w:sz w:val="28"/>
          <w:szCs w:val="24"/>
          <w:lang w:val="en-US"/>
        </w:rPr>
        <w:t>R1-190</w:t>
      </w:r>
      <w:bookmarkStart w:id="2" w:name="_GoBack"/>
      <w:bookmarkEnd w:id="2"/>
      <w:r w:rsidR="001435B3" w:rsidRPr="001435B3">
        <w:rPr>
          <w:rFonts w:eastAsia="MS Mincho" w:cs="Arial"/>
          <w:bCs/>
          <w:sz w:val="28"/>
          <w:szCs w:val="24"/>
          <w:lang w:val="en-US"/>
        </w:rPr>
        <w:t>7560</w:t>
      </w:r>
    </w:p>
    <w:p w14:paraId="6D9A9A80" w14:textId="17E0171A" w:rsidR="006517D0" w:rsidRPr="009A4147" w:rsidRDefault="00E7482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5D1C5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4138">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F7D9C25" w14:textId="4CA08E18" w:rsidR="00475076"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F70356">
        <w:rPr>
          <w:rFonts w:ascii="Times New Roman" w:hAnsi="Times New Roman"/>
          <w:b w:val="0"/>
          <w:bCs/>
          <w:sz w:val="20"/>
          <w:lang w:val="en-US" w:eastAsia="zh-TW"/>
        </w:rPr>
        <w:t>RAN1#96bis</w:t>
      </w:r>
      <w:r w:rsidR="0001171D">
        <w:rPr>
          <w:rFonts w:ascii="Times New Roman" w:hAnsi="Times New Roman"/>
          <w:b w:val="0"/>
          <w:bCs/>
          <w:sz w:val="20"/>
          <w:lang w:val="en-US" w:eastAsia="zh-TW"/>
        </w:rPr>
        <w:t xml:space="preserve">, the following agreements </w:t>
      </w:r>
      <w:r w:rsidR="00190535">
        <w:rPr>
          <w:rFonts w:ascii="Times New Roman" w:hAnsi="Times New Roman"/>
          <w:b w:val="0"/>
          <w:bCs/>
          <w:sz w:val="20"/>
          <w:lang w:val="en-US" w:eastAsia="zh-TW"/>
        </w:rPr>
        <w:t xml:space="preserve">requiring further study </w:t>
      </w:r>
      <w:r w:rsidR="0001171D">
        <w:rPr>
          <w:rFonts w:ascii="Times New Roman" w:hAnsi="Times New Roman"/>
          <w:b w:val="0"/>
          <w:bCs/>
          <w:sz w:val="20"/>
          <w:lang w:val="en-US" w:eastAsia="zh-TW"/>
        </w:rPr>
        <w:t>were made on specific support of UE-group Wake Up Signal.</w:t>
      </w:r>
    </w:p>
    <w:p w14:paraId="23C62980" w14:textId="77777777" w:rsidR="00F70356" w:rsidRPr="00461961" w:rsidRDefault="00F70356" w:rsidP="00F70356">
      <w:pPr>
        <w:pStyle w:val="Proposal"/>
        <w:numPr>
          <w:ilvl w:val="0"/>
          <w:numId w:val="46"/>
        </w:numPr>
        <w:tabs>
          <w:tab w:val="left" w:pos="0"/>
        </w:tabs>
        <w:overflowPunct/>
        <w:autoSpaceDE/>
        <w:adjustRightInd/>
        <w:spacing w:after="0"/>
        <w:rPr>
          <w:b w:val="0"/>
          <w:i/>
          <w:lang w:eastAsia="ja-JP"/>
        </w:rPr>
      </w:pPr>
      <w:r w:rsidRPr="00461961">
        <w:rPr>
          <w:b w:val="0"/>
          <w:i/>
          <w:lang w:eastAsia="ja-JP"/>
        </w:rPr>
        <w:t xml:space="preserve">Up to 2 time-multiplexed WUS resources, for both legacy WUS and group WUS, may be configured. </w:t>
      </w:r>
    </w:p>
    <w:p w14:paraId="15C4E4D9" w14:textId="0432CCC0" w:rsidR="00F70356" w:rsidRPr="00461961" w:rsidRDefault="00F70356" w:rsidP="00F70356">
      <w:pPr>
        <w:pStyle w:val="Proposal"/>
        <w:numPr>
          <w:ilvl w:val="1"/>
          <w:numId w:val="46"/>
        </w:numPr>
        <w:tabs>
          <w:tab w:val="left" w:pos="0"/>
        </w:tabs>
        <w:overflowPunct/>
        <w:autoSpaceDE/>
        <w:adjustRightInd/>
        <w:spacing w:after="0"/>
        <w:rPr>
          <w:b w:val="0"/>
          <w:i/>
          <w:lang w:eastAsia="ja-JP"/>
        </w:rPr>
      </w:pPr>
      <w:r w:rsidRPr="00461961">
        <w:rPr>
          <w:b w:val="0"/>
          <w:i/>
          <w:lang w:eastAsia="ja-JP"/>
        </w:rPr>
        <w:t>FFS whether a group WUS resource may be shared with legacy WUS or not.</w:t>
      </w:r>
    </w:p>
    <w:p w14:paraId="181A1B6F" w14:textId="6940553B" w:rsidR="00F70356" w:rsidRPr="00461961" w:rsidRDefault="00F70356" w:rsidP="00F70356">
      <w:pPr>
        <w:pStyle w:val="ListParagraph"/>
        <w:numPr>
          <w:ilvl w:val="0"/>
          <w:numId w:val="46"/>
        </w:numPr>
        <w:rPr>
          <w:i/>
          <w:lang w:eastAsia="x-none"/>
        </w:rPr>
      </w:pPr>
      <w:r w:rsidRPr="00461961">
        <w:rPr>
          <w:i/>
        </w:rPr>
        <w:t>For further discussion: Alternatives for multiplexing between legacy WUS and group WUS and the associated common WUS</w:t>
      </w:r>
    </w:p>
    <w:p w14:paraId="77D38582" w14:textId="77777777" w:rsidR="00F70356" w:rsidRPr="00461961" w:rsidRDefault="00F70356" w:rsidP="00F70356">
      <w:pPr>
        <w:pStyle w:val="Proposal"/>
        <w:numPr>
          <w:ilvl w:val="0"/>
          <w:numId w:val="46"/>
        </w:numPr>
        <w:overflowPunct/>
        <w:autoSpaceDE/>
        <w:adjustRightInd/>
        <w:spacing w:after="0"/>
        <w:rPr>
          <w:b w:val="0"/>
          <w:i/>
          <w:lang w:eastAsia="ja-JP"/>
        </w:rPr>
      </w:pPr>
      <w:r w:rsidRPr="00461961">
        <w:rPr>
          <w:b w:val="0"/>
          <w:i/>
          <w:lang w:eastAsia="ja-JP"/>
        </w:rPr>
        <w:t>Group WUS location in relation to legacy WUS may be configured such that:</w:t>
      </w:r>
      <w:bookmarkStart w:id="3" w:name="_Toc5719913"/>
    </w:p>
    <w:p w14:paraId="741AD920" w14:textId="77777777" w:rsidR="00F70356" w:rsidRPr="00461961" w:rsidRDefault="00F70356" w:rsidP="00F70356">
      <w:pPr>
        <w:pStyle w:val="Proposal"/>
        <w:numPr>
          <w:ilvl w:val="1"/>
          <w:numId w:val="46"/>
        </w:numPr>
        <w:overflowPunct/>
        <w:autoSpaceDE/>
        <w:adjustRightInd/>
        <w:spacing w:after="0"/>
        <w:rPr>
          <w:b w:val="0"/>
          <w:i/>
          <w:lang w:eastAsia="ja-JP"/>
        </w:rPr>
      </w:pPr>
      <w:r w:rsidRPr="00461961">
        <w:rPr>
          <w:b w:val="0"/>
          <w:i/>
          <w:lang w:val="en-US"/>
        </w:rPr>
        <w:t xml:space="preserve">If one group WUS resource is configured, </w:t>
      </w:r>
      <w:bookmarkStart w:id="4" w:name="_Hlk5352570"/>
      <w:r w:rsidRPr="00461961">
        <w:rPr>
          <w:b w:val="0"/>
          <w:i/>
          <w:lang w:val="en-US"/>
        </w:rPr>
        <w:t>that group WUS resource may be configured to coincide with the legacy WUS resource or to occur immediately before the legacy WUS resource</w:t>
      </w:r>
      <w:bookmarkEnd w:id="4"/>
      <w:r w:rsidRPr="00461961">
        <w:rPr>
          <w:b w:val="0"/>
          <w:i/>
          <w:lang w:val="en-US"/>
        </w:rPr>
        <w:t>, and,</w:t>
      </w:r>
      <w:bookmarkStart w:id="5" w:name="_Toc5719914"/>
      <w:bookmarkEnd w:id="3"/>
    </w:p>
    <w:p w14:paraId="000BC95F" w14:textId="4508A852" w:rsidR="00F70356" w:rsidRPr="00461961" w:rsidRDefault="00F70356" w:rsidP="00F70356">
      <w:pPr>
        <w:pStyle w:val="Proposal"/>
        <w:numPr>
          <w:ilvl w:val="1"/>
          <w:numId w:val="46"/>
        </w:numPr>
        <w:overflowPunct/>
        <w:autoSpaceDE/>
        <w:adjustRightInd/>
        <w:spacing w:after="0"/>
        <w:rPr>
          <w:b w:val="0"/>
          <w:i/>
          <w:lang w:eastAsia="ja-JP"/>
        </w:rPr>
      </w:pPr>
      <w:r w:rsidRPr="00461961">
        <w:rPr>
          <w:b w:val="0"/>
          <w:i/>
          <w:lang w:val="en-US"/>
        </w:rPr>
        <w:t>If two group WUS resources are configured, the first group WUS resource coincides with the legacy WUS resource and the second group WUS resource occurs immediately before the first group WUS resource.</w:t>
      </w:r>
      <w:bookmarkEnd w:id="5"/>
    </w:p>
    <w:p w14:paraId="7A2C405E" w14:textId="2B1B1269" w:rsidR="00F70356" w:rsidRPr="00461961" w:rsidRDefault="00F70356" w:rsidP="00F70356">
      <w:pPr>
        <w:pStyle w:val="ListParagraph"/>
        <w:numPr>
          <w:ilvl w:val="0"/>
          <w:numId w:val="47"/>
        </w:numPr>
        <w:rPr>
          <w:i/>
          <w:lang w:eastAsia="x-none"/>
        </w:rPr>
      </w:pPr>
      <w:r w:rsidRPr="00461961">
        <w:rPr>
          <w:rFonts w:eastAsia="Times New Roman"/>
          <w:i/>
        </w:rPr>
        <w:t>Possible agreement: If the group WUS resource is configured to be shared by Rel-15 WUS and Rel-16 WUS, a common WUS for all the group WUS UEs in the</w:t>
      </w:r>
      <w:r w:rsidRPr="00461961">
        <w:rPr>
          <w:i/>
          <w:lang w:eastAsia="x-none"/>
        </w:rPr>
        <w:t xml:space="preserve"> </w:t>
      </w:r>
      <w:r w:rsidRPr="00461961">
        <w:rPr>
          <w:rFonts w:eastAsia="Times New Roman"/>
          <w:i/>
        </w:rPr>
        <w:t>same WUS resource is configured to be legacy WUS or a non-legacy WUS.</w:t>
      </w:r>
    </w:p>
    <w:p w14:paraId="7BAD904B" w14:textId="77777777" w:rsidR="00F70356" w:rsidRPr="00461961" w:rsidRDefault="00F70356" w:rsidP="00F70356">
      <w:pPr>
        <w:pStyle w:val="ListParagraph"/>
        <w:numPr>
          <w:ilvl w:val="0"/>
          <w:numId w:val="47"/>
        </w:numPr>
        <w:rPr>
          <w:i/>
          <w:lang w:eastAsia="x-none"/>
        </w:rPr>
      </w:pPr>
      <w:bookmarkStart w:id="6" w:name="_Toc5811409"/>
      <w:r w:rsidRPr="00461961">
        <w:rPr>
          <w:i/>
          <w:lang w:eastAsia="x-none"/>
        </w:rPr>
        <w:t>Possible agreement:</w:t>
      </w:r>
    </w:p>
    <w:p w14:paraId="483EDEBD" w14:textId="77777777" w:rsidR="00F70356" w:rsidRDefault="00F70356" w:rsidP="00F70356">
      <w:pPr>
        <w:pStyle w:val="ListParagraph"/>
        <w:numPr>
          <w:ilvl w:val="1"/>
          <w:numId w:val="47"/>
        </w:numPr>
        <w:rPr>
          <w:i/>
          <w:lang w:eastAsia="x-none"/>
        </w:rPr>
      </w:pPr>
      <w:r w:rsidRPr="00F70356">
        <w:rPr>
          <w:i/>
        </w:rPr>
        <w:t>Per default, all gaps use the same group WUS configuration regarding number of groups and group WUS resource allocation.</w:t>
      </w:r>
    </w:p>
    <w:p w14:paraId="778403F6" w14:textId="2EF3CE4E" w:rsidR="00F70356" w:rsidRPr="00F70356" w:rsidRDefault="00F70356" w:rsidP="00F70356">
      <w:pPr>
        <w:pStyle w:val="ListParagraph"/>
        <w:numPr>
          <w:ilvl w:val="1"/>
          <w:numId w:val="47"/>
        </w:numPr>
        <w:rPr>
          <w:i/>
          <w:lang w:eastAsia="x-none"/>
        </w:rPr>
      </w:pPr>
      <w:r w:rsidRPr="00F70356">
        <w:rPr>
          <w:i/>
        </w:rPr>
        <w:t>Optionally, eDRX gap(s) may be configured individually if separate from the DRX gap.</w:t>
      </w:r>
      <w:bookmarkEnd w:id="6"/>
    </w:p>
    <w:p w14:paraId="0149EB78" w14:textId="490F5653" w:rsidR="000940AE" w:rsidRPr="00F70356" w:rsidRDefault="00F70356" w:rsidP="00F70356">
      <w:pPr>
        <w:ind w:left="568"/>
        <w:rPr>
          <w:i/>
          <w:lang w:eastAsia="x-none"/>
        </w:rPr>
      </w:pPr>
      <w:bookmarkStart w:id="7" w:name="_Toc5811410"/>
      <w:r w:rsidRPr="00F70356">
        <w:rPr>
          <w:i/>
        </w:rPr>
        <w:t xml:space="preserve">Send LS to RAN2 </w:t>
      </w:r>
      <w:bookmarkStart w:id="8" w:name="_Hlk5810033"/>
      <w:r w:rsidRPr="00F70356">
        <w:rPr>
          <w:i/>
        </w:rPr>
        <w:t>to ask whether the benefit and complexity are acceptable to RAN2 regarding introducing a weighting function such that the number of UEs monitoring a WUS resource may be altered based on that function.</w:t>
      </w:r>
      <w:bookmarkEnd w:id="7"/>
      <w:bookmarkEnd w:id="8"/>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0D9586C" w14:textId="77777777" w:rsidR="00204E50" w:rsidRDefault="00204E50" w:rsidP="00AD7B41">
      <w:pPr>
        <w:pStyle w:val="BodyText"/>
        <w:rPr>
          <w:lang w:eastAsia="ko-KR"/>
        </w:rPr>
      </w:pPr>
      <w:bookmarkStart w:id="9" w:name="_Ref481671177"/>
    </w:p>
    <w:p w14:paraId="6F340953" w14:textId="66A68DA0" w:rsidR="00662AA0" w:rsidRDefault="00C971F6" w:rsidP="00C971F6">
      <w:pPr>
        <w:pStyle w:val="Heading1"/>
      </w:pPr>
      <w:r w:rsidRPr="00C971F6">
        <w:t xml:space="preserve">Multiplexing </w:t>
      </w:r>
      <w:r>
        <w:t>of</w:t>
      </w:r>
      <w:r w:rsidRPr="00C971F6">
        <w:t xml:space="preserve"> UE-group WUS and legacy WUS</w:t>
      </w:r>
      <w:r w:rsidR="009F2A75" w:rsidRPr="009F2A75">
        <w:t xml:space="preserve"> </w:t>
      </w:r>
    </w:p>
    <w:p w14:paraId="48C6B025" w14:textId="3CF7FA92" w:rsidR="00F70356" w:rsidRPr="00F70356" w:rsidRDefault="00F70356" w:rsidP="00F70356">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F70356">
        <w:rPr>
          <w:rFonts w:ascii="Times New Roman" w:hAnsi="Times New Roman"/>
          <w:b w:val="0"/>
          <w:bCs/>
          <w:sz w:val="20"/>
          <w:lang w:val="en-US" w:eastAsia="zh-TW"/>
        </w:rPr>
        <w:t xml:space="preserve">RAN1#96bis agreed that  up to 2 time-multiplexed WUS resources, for both legacy WUS and group WUS, may be configured. </w:t>
      </w:r>
      <w:r>
        <w:rPr>
          <w:rFonts w:ascii="Times New Roman" w:hAnsi="Times New Roman"/>
          <w:b w:val="0"/>
          <w:bCs/>
          <w:sz w:val="20"/>
          <w:lang w:val="en-US" w:eastAsia="zh-TW"/>
        </w:rPr>
        <w:t xml:space="preserve"> It is for further study </w:t>
      </w:r>
      <w:r w:rsidRPr="00F70356">
        <w:rPr>
          <w:rFonts w:ascii="Times New Roman" w:hAnsi="Times New Roman"/>
          <w:b w:val="0"/>
          <w:bCs/>
          <w:sz w:val="20"/>
          <w:lang w:val="en-US" w:eastAsia="zh-TW"/>
        </w:rPr>
        <w:t>whether a group WUS resource may be shared with legacy WUS or not.</w:t>
      </w:r>
      <w:r>
        <w:rPr>
          <w:rFonts w:ascii="Times New Roman" w:hAnsi="Times New Roman"/>
          <w:b w:val="0"/>
          <w:bCs/>
          <w:sz w:val="20"/>
          <w:lang w:val="en-US" w:eastAsia="zh-TW"/>
        </w:rPr>
        <w:t xml:space="preserve"> We consider a</w:t>
      </w:r>
      <w:r w:rsidRPr="00F70356">
        <w:rPr>
          <w:rFonts w:ascii="Times New Roman" w:hAnsi="Times New Roman"/>
          <w:b w:val="0"/>
          <w:bCs/>
          <w:sz w:val="20"/>
          <w:lang w:val="en-US" w:eastAsia="zh-TW"/>
        </w:rPr>
        <w:t>lternatives for multiplexing between legacy WUS and group WUS and the associated common WUS</w:t>
      </w:r>
      <w:r>
        <w:rPr>
          <w:rFonts w:ascii="Times New Roman" w:hAnsi="Times New Roman"/>
          <w:b w:val="0"/>
          <w:bCs/>
          <w:sz w:val="20"/>
          <w:lang w:val="en-US" w:eastAsia="zh-TW"/>
        </w:rPr>
        <w:t xml:space="preserve"> as shown in Table 1. G</w:t>
      </w:r>
      <w:r w:rsidR="00190535" w:rsidRPr="00F70356">
        <w:rPr>
          <w:rFonts w:ascii="Times New Roman" w:hAnsi="Times New Roman"/>
          <w:b w:val="0"/>
          <w:bCs/>
          <w:sz w:val="20"/>
          <w:lang w:val="en-US" w:eastAsia="zh-TW"/>
        </w:rPr>
        <w:t>roup WUS i</w:t>
      </w:r>
      <w:r w:rsidRPr="00F70356">
        <w:rPr>
          <w:rFonts w:ascii="Times New Roman" w:hAnsi="Times New Roman"/>
          <w:b w:val="0"/>
          <w:bCs/>
          <w:sz w:val="20"/>
          <w:lang w:val="en-US" w:eastAsia="zh-TW"/>
        </w:rPr>
        <w:t>s designed as a single sequence</w:t>
      </w:r>
      <w:r>
        <w:rPr>
          <w:rFonts w:ascii="Times New Roman" w:hAnsi="Times New Roman"/>
          <w:b w:val="0"/>
          <w:bCs/>
          <w:sz w:val="20"/>
          <w:lang w:val="en-US" w:eastAsia="zh-TW"/>
        </w:rPr>
        <w:t xml:space="preserve">. </w:t>
      </w:r>
    </w:p>
    <w:tbl>
      <w:tblPr>
        <w:tblStyle w:val="TableGrid"/>
        <w:tblW w:w="0" w:type="auto"/>
        <w:tblLayout w:type="fixed"/>
        <w:tblLook w:val="04A0" w:firstRow="1" w:lastRow="0" w:firstColumn="1" w:lastColumn="0" w:noHBand="0" w:noVBand="1"/>
      </w:tblPr>
      <w:tblGrid>
        <w:gridCol w:w="1129"/>
        <w:gridCol w:w="1701"/>
        <w:gridCol w:w="851"/>
        <w:gridCol w:w="1134"/>
        <w:gridCol w:w="992"/>
        <w:gridCol w:w="3824"/>
      </w:tblGrid>
      <w:tr w:rsidR="00F70356" w14:paraId="346FF82C" w14:textId="46DFB101" w:rsidTr="00023EE6">
        <w:tc>
          <w:tcPr>
            <w:tcW w:w="1129" w:type="dxa"/>
          </w:tcPr>
          <w:p w14:paraId="4C5CEEDE" w14:textId="1596C799" w:rsidR="00F70356" w:rsidRDefault="00F70356" w:rsidP="00190535">
            <w:pPr>
              <w:pStyle w:val="BodyText"/>
              <w:rPr>
                <w:lang w:eastAsia="ko-KR"/>
              </w:rPr>
            </w:pPr>
          </w:p>
        </w:tc>
        <w:tc>
          <w:tcPr>
            <w:tcW w:w="1701" w:type="dxa"/>
          </w:tcPr>
          <w:p w14:paraId="728F32AD" w14:textId="588DA0C1" w:rsidR="00F70356" w:rsidRDefault="00F70356" w:rsidP="00190535">
            <w:pPr>
              <w:pStyle w:val="BodyText"/>
              <w:rPr>
                <w:lang w:eastAsia="ko-KR"/>
              </w:rPr>
            </w:pPr>
          </w:p>
        </w:tc>
        <w:tc>
          <w:tcPr>
            <w:tcW w:w="851" w:type="dxa"/>
          </w:tcPr>
          <w:p w14:paraId="7A9817B9" w14:textId="5515FD4D" w:rsidR="00F70356" w:rsidRDefault="00F70356" w:rsidP="00F70356">
            <w:pPr>
              <w:pStyle w:val="BodyText"/>
              <w:jc w:val="center"/>
              <w:rPr>
                <w:lang w:eastAsia="ko-KR"/>
              </w:rPr>
            </w:pPr>
            <w:r>
              <w:rPr>
                <w:lang w:eastAsia="ko-KR"/>
              </w:rPr>
              <w:t>Legacy WUS</w:t>
            </w:r>
          </w:p>
        </w:tc>
        <w:tc>
          <w:tcPr>
            <w:tcW w:w="1134" w:type="dxa"/>
          </w:tcPr>
          <w:p w14:paraId="0EBFF122" w14:textId="4B6E41D4" w:rsidR="00F70356" w:rsidRDefault="00023EE6" w:rsidP="00F70356">
            <w:pPr>
              <w:pStyle w:val="BodyText"/>
              <w:jc w:val="center"/>
              <w:rPr>
                <w:lang w:eastAsia="ko-KR"/>
              </w:rPr>
            </w:pPr>
            <w:r>
              <w:rPr>
                <w:lang w:eastAsia="ko-KR"/>
              </w:rPr>
              <w:t xml:space="preserve">UE </w:t>
            </w:r>
            <w:r w:rsidR="00F70356">
              <w:rPr>
                <w:lang w:eastAsia="ko-KR"/>
              </w:rPr>
              <w:t>Group WUS</w:t>
            </w:r>
          </w:p>
        </w:tc>
        <w:tc>
          <w:tcPr>
            <w:tcW w:w="992" w:type="dxa"/>
          </w:tcPr>
          <w:p w14:paraId="37D2FE3B" w14:textId="3C610AB9" w:rsidR="00F70356" w:rsidRDefault="00F70356" w:rsidP="00F70356">
            <w:pPr>
              <w:pStyle w:val="BodyText"/>
              <w:jc w:val="center"/>
              <w:rPr>
                <w:lang w:eastAsia="ko-KR"/>
              </w:rPr>
            </w:pPr>
            <w:r>
              <w:rPr>
                <w:lang w:eastAsia="ko-KR"/>
              </w:rPr>
              <w:t>Common WUS</w:t>
            </w:r>
          </w:p>
        </w:tc>
        <w:tc>
          <w:tcPr>
            <w:tcW w:w="3824" w:type="dxa"/>
          </w:tcPr>
          <w:p w14:paraId="0E965752" w14:textId="77777777" w:rsidR="00F70356" w:rsidRDefault="00F70356" w:rsidP="00190535">
            <w:pPr>
              <w:pStyle w:val="BodyText"/>
              <w:rPr>
                <w:lang w:eastAsia="ko-KR"/>
              </w:rPr>
            </w:pPr>
          </w:p>
        </w:tc>
      </w:tr>
      <w:tr w:rsidR="00F70356" w14:paraId="67847146" w14:textId="38A0A41B" w:rsidTr="00023EE6">
        <w:tc>
          <w:tcPr>
            <w:tcW w:w="1129" w:type="dxa"/>
            <w:vMerge w:val="restart"/>
          </w:tcPr>
          <w:p w14:paraId="78517670" w14:textId="5473F9D8" w:rsidR="00F70356" w:rsidRDefault="00F70356" w:rsidP="00F70356">
            <w:pPr>
              <w:pStyle w:val="BodyText"/>
              <w:jc w:val="center"/>
              <w:rPr>
                <w:lang w:eastAsia="ko-KR"/>
              </w:rPr>
            </w:pPr>
            <w:r>
              <w:rPr>
                <w:lang w:eastAsia="ko-KR"/>
              </w:rPr>
              <w:t>Option 1</w:t>
            </w:r>
          </w:p>
        </w:tc>
        <w:tc>
          <w:tcPr>
            <w:tcW w:w="1701" w:type="dxa"/>
          </w:tcPr>
          <w:p w14:paraId="4690888D" w14:textId="2444A3ED" w:rsidR="00F70356" w:rsidRDefault="00F70356" w:rsidP="00190535">
            <w:pPr>
              <w:pStyle w:val="BodyText"/>
              <w:rPr>
                <w:lang w:eastAsia="ko-KR"/>
              </w:rPr>
            </w:pPr>
            <w:r>
              <w:rPr>
                <w:lang w:eastAsia="ko-KR"/>
              </w:rPr>
              <w:t>TDM resource #1</w:t>
            </w:r>
          </w:p>
        </w:tc>
        <w:tc>
          <w:tcPr>
            <w:tcW w:w="851" w:type="dxa"/>
          </w:tcPr>
          <w:p w14:paraId="31D35786" w14:textId="77F168DA" w:rsidR="00F70356" w:rsidRDefault="00F70356" w:rsidP="00F70356">
            <w:pPr>
              <w:pStyle w:val="BodyText"/>
              <w:jc w:val="center"/>
              <w:rPr>
                <w:lang w:eastAsia="ko-KR"/>
              </w:rPr>
            </w:pPr>
            <w:r>
              <w:rPr>
                <w:lang w:eastAsia="ko-KR"/>
              </w:rPr>
              <w:t>X</w:t>
            </w:r>
          </w:p>
        </w:tc>
        <w:tc>
          <w:tcPr>
            <w:tcW w:w="1134" w:type="dxa"/>
          </w:tcPr>
          <w:p w14:paraId="2CD9B507" w14:textId="67839D31" w:rsidR="00F70356" w:rsidRDefault="00F70356" w:rsidP="00F70356">
            <w:pPr>
              <w:pStyle w:val="BodyText"/>
              <w:jc w:val="center"/>
              <w:rPr>
                <w:lang w:eastAsia="ko-KR"/>
              </w:rPr>
            </w:pPr>
            <w:r>
              <w:rPr>
                <w:lang w:eastAsia="ko-KR"/>
              </w:rPr>
              <w:t>X</w:t>
            </w:r>
          </w:p>
        </w:tc>
        <w:tc>
          <w:tcPr>
            <w:tcW w:w="992" w:type="dxa"/>
          </w:tcPr>
          <w:p w14:paraId="13D18267" w14:textId="3F324548" w:rsidR="00F70356" w:rsidRDefault="00F70356" w:rsidP="00F70356">
            <w:pPr>
              <w:pStyle w:val="BodyText"/>
              <w:jc w:val="center"/>
              <w:rPr>
                <w:lang w:eastAsia="ko-KR"/>
              </w:rPr>
            </w:pPr>
            <w:r>
              <w:rPr>
                <w:lang w:eastAsia="ko-KR"/>
              </w:rPr>
              <w:t>X</w:t>
            </w:r>
          </w:p>
        </w:tc>
        <w:tc>
          <w:tcPr>
            <w:tcW w:w="3824" w:type="dxa"/>
            <w:vMerge w:val="restart"/>
          </w:tcPr>
          <w:p w14:paraId="05C465F2" w14:textId="76EB92CE" w:rsidR="00F70356" w:rsidRDefault="00E36BAE" w:rsidP="00F70356">
            <w:pPr>
              <w:pStyle w:val="BodyText"/>
              <w:rPr>
                <w:lang w:eastAsia="ko-KR"/>
              </w:rPr>
            </w:pPr>
            <w:r>
              <w:rPr>
                <w:lang w:eastAsia="ko-KR"/>
              </w:rPr>
              <w:t xml:space="preserve">Common WUS is UE group WUS with single sequence </w:t>
            </w:r>
          </w:p>
        </w:tc>
      </w:tr>
      <w:tr w:rsidR="00F70356" w14:paraId="76C91D05" w14:textId="5A87A8FD" w:rsidTr="00023EE6">
        <w:tc>
          <w:tcPr>
            <w:tcW w:w="1129" w:type="dxa"/>
            <w:vMerge/>
          </w:tcPr>
          <w:p w14:paraId="05F553E4" w14:textId="77777777" w:rsidR="00F70356" w:rsidRDefault="00F70356" w:rsidP="00F70356">
            <w:pPr>
              <w:pStyle w:val="BodyText"/>
              <w:jc w:val="center"/>
              <w:rPr>
                <w:lang w:eastAsia="ko-KR"/>
              </w:rPr>
            </w:pPr>
          </w:p>
        </w:tc>
        <w:tc>
          <w:tcPr>
            <w:tcW w:w="1701" w:type="dxa"/>
          </w:tcPr>
          <w:p w14:paraId="5EFA6BAF" w14:textId="6839A17E" w:rsidR="00F70356" w:rsidRDefault="00F70356" w:rsidP="00190535">
            <w:pPr>
              <w:pStyle w:val="BodyText"/>
              <w:rPr>
                <w:lang w:eastAsia="ko-KR"/>
              </w:rPr>
            </w:pPr>
            <w:r>
              <w:rPr>
                <w:lang w:eastAsia="ko-KR"/>
              </w:rPr>
              <w:t>TDM resource #2</w:t>
            </w:r>
          </w:p>
        </w:tc>
        <w:tc>
          <w:tcPr>
            <w:tcW w:w="851" w:type="dxa"/>
          </w:tcPr>
          <w:p w14:paraId="48020FEF" w14:textId="77777777" w:rsidR="00F70356" w:rsidRDefault="00F70356" w:rsidP="00F70356">
            <w:pPr>
              <w:pStyle w:val="BodyText"/>
              <w:jc w:val="center"/>
              <w:rPr>
                <w:lang w:eastAsia="ko-KR"/>
              </w:rPr>
            </w:pPr>
          </w:p>
        </w:tc>
        <w:tc>
          <w:tcPr>
            <w:tcW w:w="1134" w:type="dxa"/>
          </w:tcPr>
          <w:p w14:paraId="77921DAC" w14:textId="0698A4E4" w:rsidR="00F70356" w:rsidRDefault="00F70356" w:rsidP="00F70356">
            <w:pPr>
              <w:pStyle w:val="BodyText"/>
              <w:jc w:val="center"/>
              <w:rPr>
                <w:lang w:eastAsia="ko-KR"/>
              </w:rPr>
            </w:pPr>
            <w:r>
              <w:rPr>
                <w:lang w:eastAsia="ko-KR"/>
              </w:rPr>
              <w:t>X</w:t>
            </w:r>
          </w:p>
        </w:tc>
        <w:tc>
          <w:tcPr>
            <w:tcW w:w="992" w:type="dxa"/>
          </w:tcPr>
          <w:p w14:paraId="122A2B3A" w14:textId="37028AC3" w:rsidR="00F70356" w:rsidRDefault="00F70356" w:rsidP="00F70356">
            <w:pPr>
              <w:pStyle w:val="BodyText"/>
              <w:jc w:val="center"/>
              <w:rPr>
                <w:lang w:eastAsia="ko-KR"/>
              </w:rPr>
            </w:pPr>
          </w:p>
        </w:tc>
        <w:tc>
          <w:tcPr>
            <w:tcW w:w="3824" w:type="dxa"/>
            <w:vMerge/>
          </w:tcPr>
          <w:p w14:paraId="216AD4F8" w14:textId="77777777" w:rsidR="00F70356" w:rsidRDefault="00F70356" w:rsidP="00F70356">
            <w:pPr>
              <w:pStyle w:val="BodyText"/>
              <w:rPr>
                <w:lang w:eastAsia="ko-KR"/>
              </w:rPr>
            </w:pPr>
          </w:p>
        </w:tc>
      </w:tr>
      <w:tr w:rsidR="00F70356" w14:paraId="7C88653B" w14:textId="1A78E684" w:rsidTr="00023EE6">
        <w:tc>
          <w:tcPr>
            <w:tcW w:w="1129" w:type="dxa"/>
            <w:vMerge w:val="restart"/>
          </w:tcPr>
          <w:p w14:paraId="286B7959" w14:textId="0044B554" w:rsidR="00F70356" w:rsidRDefault="00F70356" w:rsidP="00F70356">
            <w:pPr>
              <w:pStyle w:val="BodyText"/>
              <w:jc w:val="center"/>
              <w:rPr>
                <w:lang w:eastAsia="ko-KR"/>
              </w:rPr>
            </w:pPr>
            <w:r>
              <w:rPr>
                <w:lang w:eastAsia="ko-KR"/>
              </w:rPr>
              <w:t>Option 2</w:t>
            </w:r>
          </w:p>
        </w:tc>
        <w:tc>
          <w:tcPr>
            <w:tcW w:w="1701" w:type="dxa"/>
          </w:tcPr>
          <w:p w14:paraId="1C6B3790" w14:textId="19838279" w:rsidR="00F70356" w:rsidRDefault="00F70356" w:rsidP="00190535">
            <w:pPr>
              <w:pStyle w:val="BodyText"/>
              <w:rPr>
                <w:lang w:eastAsia="ko-KR"/>
              </w:rPr>
            </w:pPr>
            <w:r>
              <w:rPr>
                <w:lang w:eastAsia="ko-KR"/>
              </w:rPr>
              <w:t>TDM resource #1</w:t>
            </w:r>
          </w:p>
        </w:tc>
        <w:tc>
          <w:tcPr>
            <w:tcW w:w="851" w:type="dxa"/>
          </w:tcPr>
          <w:p w14:paraId="583F54C5" w14:textId="28FA681E" w:rsidR="00F70356" w:rsidRDefault="00F70356" w:rsidP="00F70356">
            <w:pPr>
              <w:pStyle w:val="BodyText"/>
              <w:jc w:val="center"/>
              <w:rPr>
                <w:lang w:eastAsia="ko-KR"/>
              </w:rPr>
            </w:pPr>
            <w:r>
              <w:rPr>
                <w:lang w:eastAsia="ko-KR"/>
              </w:rPr>
              <w:t>X</w:t>
            </w:r>
          </w:p>
        </w:tc>
        <w:tc>
          <w:tcPr>
            <w:tcW w:w="1134" w:type="dxa"/>
          </w:tcPr>
          <w:p w14:paraId="1DE56322" w14:textId="2978FD99" w:rsidR="00F70356" w:rsidRDefault="00F70356" w:rsidP="00F70356">
            <w:pPr>
              <w:pStyle w:val="BodyText"/>
              <w:jc w:val="center"/>
              <w:rPr>
                <w:lang w:eastAsia="ko-KR"/>
              </w:rPr>
            </w:pPr>
            <w:r>
              <w:rPr>
                <w:lang w:eastAsia="ko-KR"/>
              </w:rPr>
              <w:t>X</w:t>
            </w:r>
          </w:p>
        </w:tc>
        <w:tc>
          <w:tcPr>
            <w:tcW w:w="992" w:type="dxa"/>
          </w:tcPr>
          <w:p w14:paraId="10A3F205" w14:textId="3B895096" w:rsidR="00F70356" w:rsidRDefault="00F70356" w:rsidP="00F70356">
            <w:pPr>
              <w:pStyle w:val="BodyText"/>
              <w:jc w:val="center"/>
              <w:rPr>
                <w:lang w:eastAsia="ko-KR"/>
              </w:rPr>
            </w:pPr>
          </w:p>
        </w:tc>
        <w:tc>
          <w:tcPr>
            <w:tcW w:w="3824" w:type="dxa"/>
            <w:vMerge w:val="restart"/>
          </w:tcPr>
          <w:p w14:paraId="2B30272D" w14:textId="4BA28083" w:rsidR="00F70356" w:rsidRDefault="00E36BAE" w:rsidP="00E36BAE">
            <w:pPr>
              <w:pStyle w:val="BodyText"/>
              <w:rPr>
                <w:lang w:eastAsia="ko-KR"/>
              </w:rPr>
            </w:pPr>
            <w:r>
              <w:rPr>
                <w:lang w:eastAsia="ko-KR"/>
              </w:rPr>
              <w:t>Common WUS is legacy UE</w:t>
            </w:r>
          </w:p>
        </w:tc>
      </w:tr>
      <w:tr w:rsidR="00F70356" w14:paraId="3EAAD30B" w14:textId="715BBF4A" w:rsidTr="00023EE6">
        <w:tc>
          <w:tcPr>
            <w:tcW w:w="1129" w:type="dxa"/>
            <w:vMerge/>
          </w:tcPr>
          <w:p w14:paraId="2E20EC30" w14:textId="77777777" w:rsidR="00F70356" w:rsidRDefault="00F70356" w:rsidP="00F70356">
            <w:pPr>
              <w:pStyle w:val="BodyText"/>
              <w:jc w:val="center"/>
              <w:rPr>
                <w:lang w:eastAsia="ko-KR"/>
              </w:rPr>
            </w:pPr>
          </w:p>
        </w:tc>
        <w:tc>
          <w:tcPr>
            <w:tcW w:w="1701" w:type="dxa"/>
          </w:tcPr>
          <w:p w14:paraId="17A08A36" w14:textId="0E86E172" w:rsidR="00F70356" w:rsidRDefault="00F70356" w:rsidP="00190535">
            <w:pPr>
              <w:pStyle w:val="BodyText"/>
              <w:rPr>
                <w:lang w:eastAsia="ko-KR"/>
              </w:rPr>
            </w:pPr>
            <w:r>
              <w:rPr>
                <w:lang w:eastAsia="ko-KR"/>
              </w:rPr>
              <w:t>TDM resource #2</w:t>
            </w:r>
          </w:p>
        </w:tc>
        <w:tc>
          <w:tcPr>
            <w:tcW w:w="851" w:type="dxa"/>
          </w:tcPr>
          <w:p w14:paraId="04E3042D" w14:textId="77777777" w:rsidR="00F70356" w:rsidRDefault="00F70356" w:rsidP="00F70356">
            <w:pPr>
              <w:pStyle w:val="BodyText"/>
              <w:jc w:val="center"/>
              <w:rPr>
                <w:lang w:eastAsia="ko-KR"/>
              </w:rPr>
            </w:pPr>
          </w:p>
        </w:tc>
        <w:tc>
          <w:tcPr>
            <w:tcW w:w="1134" w:type="dxa"/>
          </w:tcPr>
          <w:p w14:paraId="4A07765C" w14:textId="21A5A0FD" w:rsidR="00F70356" w:rsidRDefault="00F70356" w:rsidP="00F70356">
            <w:pPr>
              <w:pStyle w:val="BodyText"/>
              <w:jc w:val="center"/>
              <w:rPr>
                <w:lang w:eastAsia="ko-KR"/>
              </w:rPr>
            </w:pPr>
            <w:r>
              <w:rPr>
                <w:lang w:eastAsia="ko-KR"/>
              </w:rPr>
              <w:t>X</w:t>
            </w:r>
          </w:p>
        </w:tc>
        <w:tc>
          <w:tcPr>
            <w:tcW w:w="992" w:type="dxa"/>
          </w:tcPr>
          <w:p w14:paraId="1423DB90" w14:textId="0418E4A0" w:rsidR="00F70356" w:rsidRDefault="00F70356" w:rsidP="00F70356">
            <w:pPr>
              <w:pStyle w:val="BodyText"/>
              <w:jc w:val="center"/>
              <w:rPr>
                <w:lang w:eastAsia="ko-KR"/>
              </w:rPr>
            </w:pPr>
          </w:p>
        </w:tc>
        <w:tc>
          <w:tcPr>
            <w:tcW w:w="3824" w:type="dxa"/>
            <w:vMerge/>
          </w:tcPr>
          <w:p w14:paraId="67C660D5" w14:textId="77777777" w:rsidR="00F70356" w:rsidRDefault="00F70356" w:rsidP="00F70356">
            <w:pPr>
              <w:pStyle w:val="BodyText"/>
              <w:rPr>
                <w:lang w:eastAsia="ko-KR"/>
              </w:rPr>
            </w:pPr>
          </w:p>
        </w:tc>
      </w:tr>
      <w:tr w:rsidR="00F70356" w14:paraId="690EDF29" w14:textId="407DBB66" w:rsidTr="00023EE6">
        <w:tc>
          <w:tcPr>
            <w:tcW w:w="1129" w:type="dxa"/>
            <w:vMerge w:val="restart"/>
          </w:tcPr>
          <w:p w14:paraId="05D757CE" w14:textId="66ED1388" w:rsidR="00F70356" w:rsidRDefault="00F70356" w:rsidP="00F70356">
            <w:pPr>
              <w:pStyle w:val="BodyText"/>
              <w:jc w:val="center"/>
              <w:rPr>
                <w:lang w:eastAsia="ko-KR"/>
              </w:rPr>
            </w:pPr>
            <w:r>
              <w:rPr>
                <w:lang w:eastAsia="ko-KR"/>
              </w:rPr>
              <w:t>Option 3</w:t>
            </w:r>
          </w:p>
        </w:tc>
        <w:tc>
          <w:tcPr>
            <w:tcW w:w="1701" w:type="dxa"/>
          </w:tcPr>
          <w:p w14:paraId="3A6F1B86" w14:textId="5E75CD49" w:rsidR="00F70356" w:rsidRDefault="00F70356" w:rsidP="00190535">
            <w:pPr>
              <w:pStyle w:val="BodyText"/>
              <w:rPr>
                <w:lang w:eastAsia="ko-KR"/>
              </w:rPr>
            </w:pPr>
            <w:r>
              <w:rPr>
                <w:lang w:eastAsia="ko-KR"/>
              </w:rPr>
              <w:t>TDM resource #1</w:t>
            </w:r>
          </w:p>
        </w:tc>
        <w:tc>
          <w:tcPr>
            <w:tcW w:w="851" w:type="dxa"/>
          </w:tcPr>
          <w:p w14:paraId="537FA4F1" w14:textId="782F6FB6" w:rsidR="00F70356" w:rsidRDefault="00F70356" w:rsidP="00F70356">
            <w:pPr>
              <w:pStyle w:val="BodyText"/>
              <w:jc w:val="center"/>
              <w:rPr>
                <w:lang w:eastAsia="ko-KR"/>
              </w:rPr>
            </w:pPr>
            <w:r>
              <w:rPr>
                <w:lang w:eastAsia="ko-KR"/>
              </w:rPr>
              <w:t>X</w:t>
            </w:r>
          </w:p>
        </w:tc>
        <w:tc>
          <w:tcPr>
            <w:tcW w:w="1134" w:type="dxa"/>
          </w:tcPr>
          <w:p w14:paraId="170BF531" w14:textId="77777777" w:rsidR="00F70356" w:rsidRDefault="00F70356" w:rsidP="00F70356">
            <w:pPr>
              <w:pStyle w:val="BodyText"/>
              <w:jc w:val="center"/>
              <w:rPr>
                <w:lang w:eastAsia="ko-KR"/>
              </w:rPr>
            </w:pPr>
          </w:p>
        </w:tc>
        <w:tc>
          <w:tcPr>
            <w:tcW w:w="992" w:type="dxa"/>
          </w:tcPr>
          <w:p w14:paraId="62E79368" w14:textId="1B549605" w:rsidR="00F70356" w:rsidRDefault="00F70356" w:rsidP="00F70356">
            <w:pPr>
              <w:pStyle w:val="BodyText"/>
              <w:jc w:val="center"/>
              <w:rPr>
                <w:lang w:eastAsia="ko-KR"/>
              </w:rPr>
            </w:pPr>
          </w:p>
        </w:tc>
        <w:tc>
          <w:tcPr>
            <w:tcW w:w="3824" w:type="dxa"/>
            <w:vMerge w:val="restart"/>
          </w:tcPr>
          <w:p w14:paraId="328B00BC" w14:textId="223CE867" w:rsidR="00F70356" w:rsidRDefault="00E36BAE" w:rsidP="00F70356">
            <w:pPr>
              <w:pStyle w:val="BodyText"/>
              <w:rPr>
                <w:lang w:eastAsia="ko-KR"/>
              </w:rPr>
            </w:pPr>
            <w:r>
              <w:rPr>
                <w:lang w:eastAsia="ko-KR"/>
              </w:rPr>
              <w:t xml:space="preserve">Legacy UE is not in resource shared with UE group WUS </w:t>
            </w:r>
          </w:p>
        </w:tc>
      </w:tr>
      <w:tr w:rsidR="00F70356" w14:paraId="464BA79A" w14:textId="19A80D7B" w:rsidTr="00023EE6">
        <w:tc>
          <w:tcPr>
            <w:tcW w:w="1129" w:type="dxa"/>
            <w:vMerge/>
          </w:tcPr>
          <w:p w14:paraId="41C262F9" w14:textId="77777777" w:rsidR="00F70356" w:rsidRDefault="00F70356" w:rsidP="00F70356">
            <w:pPr>
              <w:pStyle w:val="BodyText"/>
              <w:jc w:val="center"/>
              <w:rPr>
                <w:lang w:eastAsia="ko-KR"/>
              </w:rPr>
            </w:pPr>
          </w:p>
        </w:tc>
        <w:tc>
          <w:tcPr>
            <w:tcW w:w="1701" w:type="dxa"/>
          </w:tcPr>
          <w:p w14:paraId="595BD41B" w14:textId="68515C3C" w:rsidR="00F70356" w:rsidRDefault="00F70356" w:rsidP="00190535">
            <w:pPr>
              <w:pStyle w:val="BodyText"/>
              <w:rPr>
                <w:lang w:eastAsia="ko-KR"/>
              </w:rPr>
            </w:pPr>
            <w:r>
              <w:rPr>
                <w:lang w:eastAsia="ko-KR"/>
              </w:rPr>
              <w:t>TDM resource #1</w:t>
            </w:r>
          </w:p>
        </w:tc>
        <w:tc>
          <w:tcPr>
            <w:tcW w:w="851" w:type="dxa"/>
          </w:tcPr>
          <w:p w14:paraId="32E4EDFF" w14:textId="77777777" w:rsidR="00F70356" w:rsidRDefault="00F70356" w:rsidP="00F70356">
            <w:pPr>
              <w:pStyle w:val="BodyText"/>
              <w:jc w:val="center"/>
              <w:rPr>
                <w:lang w:eastAsia="ko-KR"/>
              </w:rPr>
            </w:pPr>
          </w:p>
        </w:tc>
        <w:tc>
          <w:tcPr>
            <w:tcW w:w="1134" w:type="dxa"/>
          </w:tcPr>
          <w:p w14:paraId="138B0F7B" w14:textId="4EDD9F50" w:rsidR="00F70356" w:rsidRDefault="00F70356" w:rsidP="00F70356">
            <w:pPr>
              <w:pStyle w:val="BodyText"/>
              <w:jc w:val="center"/>
              <w:rPr>
                <w:lang w:eastAsia="ko-KR"/>
              </w:rPr>
            </w:pPr>
            <w:r>
              <w:rPr>
                <w:lang w:eastAsia="ko-KR"/>
              </w:rPr>
              <w:t>X</w:t>
            </w:r>
          </w:p>
        </w:tc>
        <w:tc>
          <w:tcPr>
            <w:tcW w:w="992" w:type="dxa"/>
          </w:tcPr>
          <w:p w14:paraId="58DD8BDE" w14:textId="2735A631" w:rsidR="00F70356" w:rsidRDefault="00F70356" w:rsidP="00F70356">
            <w:pPr>
              <w:pStyle w:val="BodyText"/>
              <w:jc w:val="center"/>
              <w:rPr>
                <w:lang w:eastAsia="ko-KR"/>
              </w:rPr>
            </w:pPr>
            <w:r>
              <w:rPr>
                <w:lang w:eastAsia="ko-KR"/>
              </w:rPr>
              <w:t>X</w:t>
            </w:r>
          </w:p>
        </w:tc>
        <w:tc>
          <w:tcPr>
            <w:tcW w:w="3824" w:type="dxa"/>
            <w:vMerge/>
          </w:tcPr>
          <w:p w14:paraId="5F19F1B6" w14:textId="77777777" w:rsidR="00F70356" w:rsidRDefault="00F70356" w:rsidP="00F70356">
            <w:pPr>
              <w:pStyle w:val="BodyText"/>
              <w:jc w:val="center"/>
              <w:rPr>
                <w:lang w:eastAsia="ko-KR"/>
              </w:rPr>
            </w:pPr>
          </w:p>
        </w:tc>
      </w:tr>
    </w:tbl>
    <w:p w14:paraId="511EAC88" w14:textId="4B6CDDCD" w:rsidR="00F70356" w:rsidRPr="00F70356" w:rsidRDefault="00F70356" w:rsidP="00F70356">
      <w:pPr>
        <w:pStyle w:val="BodyText"/>
        <w:jc w:val="center"/>
        <w:rPr>
          <w:b/>
          <w:i/>
          <w:lang w:eastAsia="ko-KR"/>
        </w:rPr>
      </w:pPr>
      <w:r w:rsidRPr="00F70356">
        <w:rPr>
          <w:b/>
          <w:i/>
          <w:lang w:eastAsia="ko-KR"/>
        </w:rPr>
        <w:t xml:space="preserve">Table 1: </w:t>
      </w:r>
      <w:r w:rsidRPr="00F70356">
        <w:rPr>
          <w:b/>
          <w:bCs/>
          <w:i/>
          <w:lang w:val="en-US" w:eastAsia="zh-TW"/>
        </w:rPr>
        <w:t>alternatives for multiplexing between legacy WUS and group WUS and the associated common WUS</w:t>
      </w:r>
    </w:p>
    <w:p w14:paraId="5B088472" w14:textId="406C8CE8" w:rsidR="009F4161" w:rsidRPr="00C56BF5" w:rsidRDefault="00A3356F" w:rsidP="00594E64">
      <w:pPr>
        <w:pStyle w:val="BodyText"/>
        <w:rPr>
          <w:b/>
          <w:i/>
          <w:lang w:eastAsia="ko-KR"/>
        </w:rPr>
      </w:pPr>
      <w:r>
        <w:rPr>
          <w:lang w:eastAsia="ko-KR"/>
        </w:rPr>
        <w:t>We have preference for option 1 or 3 where the legacy WUS is not the common WUS</w:t>
      </w:r>
      <w:r w:rsidR="00C56BF5">
        <w:rPr>
          <w:lang w:eastAsia="ko-KR"/>
        </w:rPr>
        <w:t xml:space="preserve">. This avoids the scenario where a release-15 UE detects the legacy WUS but there is no paging because the legacy WUS is used </w:t>
      </w:r>
      <w:r>
        <w:rPr>
          <w:lang w:eastAsia="ko-KR"/>
        </w:rPr>
        <w:t>as the common WUS</w:t>
      </w:r>
      <w:r w:rsidR="00C56BF5">
        <w:rPr>
          <w:lang w:eastAsia="ko-KR"/>
        </w:rPr>
        <w:t xml:space="preserve">. </w:t>
      </w:r>
      <w:r w:rsidR="00594E64">
        <w:rPr>
          <w:lang w:eastAsia="ko-KR"/>
        </w:rPr>
        <w:t xml:space="preserve">Both options do not allow </w:t>
      </w:r>
      <w:r w:rsidR="00594E64" w:rsidRPr="00594E64">
        <w:rPr>
          <w:lang w:eastAsia="ko-KR"/>
        </w:rPr>
        <w:t xml:space="preserve">the case where a </w:t>
      </w:r>
      <w:r w:rsidR="00C56BF5" w:rsidRPr="00594E64">
        <w:rPr>
          <w:lang w:eastAsia="ko-KR"/>
        </w:rPr>
        <w:t>single sequence CDM can include legacy WUS</w:t>
      </w:r>
      <w:r w:rsidR="00594E64" w:rsidRPr="00594E64">
        <w:rPr>
          <w:lang w:eastAsia="ko-KR"/>
        </w:rPr>
        <w:t xml:space="preserve">. This would require that </w:t>
      </w:r>
      <w:r w:rsidR="00C56BF5" w:rsidRPr="00594E64">
        <w:rPr>
          <w:lang w:eastAsia="ko-KR"/>
        </w:rPr>
        <w:t>the common WUS must be the legacy WUS, since a legacy WUS-capable UE can only detect the legacy WUS.</w:t>
      </w:r>
    </w:p>
    <w:p w14:paraId="6A953467" w14:textId="4015CE6E" w:rsidR="00C56BF5" w:rsidRDefault="00C56BF5" w:rsidP="00B5252B">
      <w:pPr>
        <w:pStyle w:val="BodyText"/>
        <w:rPr>
          <w:b/>
          <w:i/>
          <w:lang w:eastAsia="ko-KR"/>
        </w:rPr>
      </w:pPr>
      <w:r w:rsidRPr="00C56BF5">
        <w:rPr>
          <w:b/>
          <w:i/>
          <w:lang w:eastAsia="ko-KR"/>
        </w:rPr>
        <w:t>O</w:t>
      </w:r>
      <w:r w:rsidR="00594E64">
        <w:rPr>
          <w:b/>
          <w:i/>
          <w:lang w:eastAsia="ko-KR"/>
        </w:rPr>
        <w:t>bservation 1</w:t>
      </w:r>
      <w:r w:rsidRPr="00C56BF5">
        <w:rPr>
          <w:b/>
          <w:i/>
          <w:lang w:eastAsia="ko-KR"/>
        </w:rPr>
        <w:t xml:space="preserve">: If </w:t>
      </w:r>
      <w:r w:rsidR="00594E64">
        <w:rPr>
          <w:b/>
          <w:i/>
          <w:lang w:eastAsia="ko-KR"/>
        </w:rPr>
        <w:t xml:space="preserve">a </w:t>
      </w:r>
      <w:r w:rsidRPr="00C56BF5">
        <w:rPr>
          <w:b/>
          <w:i/>
          <w:lang w:eastAsia="ko-KR"/>
        </w:rPr>
        <w:t xml:space="preserve">single sequence CDM is the common WUS, the </w:t>
      </w:r>
      <w:r w:rsidR="004B2F28">
        <w:rPr>
          <w:b/>
          <w:i/>
          <w:lang w:eastAsia="ko-KR"/>
        </w:rPr>
        <w:t>release-15 UE can detect</w:t>
      </w:r>
      <w:r w:rsidRPr="00C56BF5">
        <w:rPr>
          <w:b/>
          <w:i/>
          <w:lang w:eastAsia="ko-KR"/>
        </w:rPr>
        <w:t xml:space="preserve"> the legacy WUS </w:t>
      </w:r>
      <w:r w:rsidR="004B2F28">
        <w:rPr>
          <w:b/>
          <w:i/>
          <w:lang w:eastAsia="ko-KR"/>
        </w:rPr>
        <w:t>and wake up even if it is not paged</w:t>
      </w:r>
      <w:r w:rsidRPr="00C56BF5">
        <w:rPr>
          <w:b/>
          <w:i/>
          <w:lang w:eastAsia="ko-KR"/>
        </w:rPr>
        <w:t>.</w:t>
      </w:r>
    </w:p>
    <w:p w14:paraId="6A585B75" w14:textId="6FC848A7" w:rsidR="00594E64" w:rsidRPr="00C56BF5" w:rsidRDefault="00594E64" w:rsidP="00594E64">
      <w:pPr>
        <w:pStyle w:val="BodyText"/>
        <w:rPr>
          <w:b/>
          <w:i/>
          <w:lang w:eastAsia="ko-KR"/>
        </w:rPr>
      </w:pPr>
      <w:r w:rsidRPr="00C56BF5">
        <w:rPr>
          <w:b/>
          <w:i/>
          <w:lang w:eastAsia="ko-KR"/>
        </w:rPr>
        <w:t>O</w:t>
      </w:r>
      <w:r>
        <w:rPr>
          <w:b/>
          <w:i/>
          <w:lang w:eastAsia="ko-KR"/>
        </w:rPr>
        <w:t>bservation 2</w:t>
      </w:r>
      <w:r w:rsidRPr="00C56BF5">
        <w:rPr>
          <w:b/>
          <w:i/>
          <w:lang w:eastAsia="ko-KR"/>
        </w:rPr>
        <w:t xml:space="preserve">: If </w:t>
      </w:r>
      <w:r>
        <w:rPr>
          <w:b/>
          <w:i/>
          <w:lang w:eastAsia="ko-KR"/>
        </w:rPr>
        <w:t xml:space="preserve">a </w:t>
      </w:r>
      <w:r w:rsidRPr="00C56BF5">
        <w:rPr>
          <w:b/>
          <w:i/>
          <w:lang w:eastAsia="ko-KR"/>
        </w:rPr>
        <w:t xml:space="preserve">single sequence CDM is the common WUS, </w:t>
      </w:r>
      <w:r w:rsidRPr="00594E64">
        <w:rPr>
          <w:b/>
          <w:i/>
          <w:lang w:eastAsia="ko-KR"/>
        </w:rPr>
        <w:t>common WUS must be the legacy WUS, since a legacy WUS-capable UE can only detect the legacy WUS</w:t>
      </w:r>
      <w:r w:rsidRPr="00C56BF5">
        <w:rPr>
          <w:b/>
          <w:i/>
          <w:lang w:eastAsia="ko-KR"/>
        </w:rPr>
        <w:t>.</w:t>
      </w:r>
    </w:p>
    <w:p w14:paraId="64B34BAD" w14:textId="66404859" w:rsidR="00C56BF5" w:rsidRPr="00C56BF5" w:rsidRDefault="00C56BF5" w:rsidP="00C56BF5">
      <w:pPr>
        <w:pStyle w:val="BodyText"/>
        <w:rPr>
          <w:b/>
          <w:i/>
          <w:lang w:eastAsia="ko-KR"/>
        </w:rPr>
      </w:pPr>
      <w:r w:rsidRPr="00C56BF5">
        <w:rPr>
          <w:b/>
          <w:i/>
          <w:lang w:eastAsia="ko-KR"/>
        </w:rPr>
        <w:t xml:space="preserve">Proposal </w:t>
      </w:r>
      <w:r w:rsidR="004B2F28">
        <w:rPr>
          <w:b/>
          <w:i/>
          <w:lang w:eastAsia="ko-KR"/>
        </w:rPr>
        <w:t xml:space="preserve">1: </w:t>
      </w:r>
      <w:r w:rsidR="009E3892">
        <w:rPr>
          <w:b/>
          <w:i/>
          <w:lang w:eastAsia="ko-KR"/>
        </w:rPr>
        <w:t xml:space="preserve">Group WUS resource can be configured to be shared by the </w:t>
      </w:r>
      <w:r w:rsidR="004B2F28">
        <w:rPr>
          <w:b/>
          <w:i/>
          <w:lang w:eastAsia="ko-KR"/>
        </w:rPr>
        <w:t xml:space="preserve">Rel-15 WUS and rel-16 WUS if the </w:t>
      </w:r>
      <w:r w:rsidR="004B2F28" w:rsidRPr="00C56BF5">
        <w:rPr>
          <w:b/>
          <w:i/>
          <w:lang w:eastAsia="ko-KR"/>
        </w:rPr>
        <w:t>legacy WUS is not the common WUS</w:t>
      </w:r>
      <w:r w:rsidRPr="00C56BF5">
        <w:rPr>
          <w:b/>
          <w:i/>
          <w:lang w:eastAsia="ko-KR"/>
        </w:rPr>
        <w:t>.</w:t>
      </w:r>
    </w:p>
    <w:p w14:paraId="4568EB7E" w14:textId="77777777" w:rsidR="004B2F28" w:rsidRDefault="004B2F28" w:rsidP="00390090">
      <w:pPr>
        <w:pStyle w:val="BodyText"/>
        <w:rPr>
          <w:lang w:eastAsia="ko-KR"/>
        </w:rPr>
      </w:pPr>
    </w:p>
    <w:p w14:paraId="79623076" w14:textId="6ADCD58D" w:rsidR="009E3892" w:rsidRPr="00C971F6" w:rsidRDefault="00590918" w:rsidP="00C971F6">
      <w:pPr>
        <w:pStyle w:val="Heading1"/>
      </w:pPr>
      <w:r w:rsidRPr="00C971F6">
        <w:t>DRX/eDRX gap configuration</w:t>
      </w:r>
      <w:r w:rsidR="009E3892" w:rsidRPr="00C971F6">
        <w:t xml:space="preserve"> </w:t>
      </w:r>
    </w:p>
    <w:p w14:paraId="60BC8F41" w14:textId="77777777" w:rsidR="00023EE6" w:rsidRDefault="00390090" w:rsidP="00390090">
      <w:pPr>
        <w:pStyle w:val="BodyText"/>
        <w:rPr>
          <w:lang w:eastAsia="ko-KR"/>
        </w:rPr>
      </w:pPr>
      <w:r>
        <w:rPr>
          <w:lang w:eastAsia="ko-KR"/>
        </w:rPr>
        <w:t xml:space="preserve">Figure 1 illustrates an example </w:t>
      </w:r>
      <w:r w:rsidRPr="00190535">
        <w:rPr>
          <w:lang w:eastAsia="ko-KR"/>
        </w:rPr>
        <w:t>for single-seq CDM + TDM for multiplexing of legacy UEs and rel-16 UEs with same DRX/eDRX gap confi</w:t>
      </w:r>
      <w:r>
        <w:rPr>
          <w:lang w:eastAsia="ko-KR"/>
        </w:rPr>
        <w:t>guration</w:t>
      </w:r>
      <w:r w:rsidR="00023EE6">
        <w:rPr>
          <w:lang w:eastAsia="ko-KR"/>
        </w:rPr>
        <w:t>. T</w:t>
      </w:r>
      <w:r>
        <w:rPr>
          <w:lang w:eastAsia="ko-KR"/>
        </w:rPr>
        <w:t>he common WUS is different from the legacy WUS</w:t>
      </w:r>
      <w:r w:rsidR="00023EE6">
        <w:rPr>
          <w:lang w:eastAsia="ko-KR"/>
        </w:rPr>
        <w:t xml:space="preserve"> in the example</w:t>
      </w:r>
      <w:r>
        <w:rPr>
          <w:lang w:eastAsia="ko-KR"/>
        </w:rPr>
        <w:t xml:space="preserve">. </w:t>
      </w:r>
    </w:p>
    <w:p w14:paraId="5C6D0128" w14:textId="55AD3AB5" w:rsidR="00B5252B" w:rsidRDefault="00E47364" w:rsidP="00B5252B">
      <w:pPr>
        <w:keepNext/>
        <w:spacing w:beforeLines="100" w:before="240"/>
        <w:jc w:val="center"/>
        <w:rPr>
          <w:lang w:eastAsia="zh-CN"/>
        </w:rPr>
      </w:pPr>
      <w:r>
        <w:rPr>
          <w:noProof/>
          <w:lang w:val="en-US"/>
        </w:rPr>
        <mc:AlternateContent>
          <mc:Choice Requires="wps">
            <w:drawing>
              <wp:anchor distT="45720" distB="45720" distL="114300" distR="114300" simplePos="0" relativeHeight="251659264" behindDoc="0" locked="0" layoutInCell="1" allowOverlap="1" wp14:anchorId="71B21FBF" wp14:editId="44017AC2">
                <wp:simplePos x="0" y="0"/>
                <wp:positionH relativeFrom="column">
                  <wp:posOffset>757555</wp:posOffset>
                </wp:positionH>
                <wp:positionV relativeFrom="paragraph">
                  <wp:posOffset>180975</wp:posOffset>
                </wp:positionV>
                <wp:extent cx="3693160" cy="299593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995930"/>
                        </a:xfrm>
                        <a:prstGeom prst="rect">
                          <a:avLst/>
                        </a:prstGeom>
                        <a:solidFill>
                          <a:srgbClr val="FFFFFF"/>
                        </a:solidFill>
                        <a:ln w="9525">
                          <a:solidFill>
                            <a:srgbClr val="000000"/>
                          </a:solidFill>
                          <a:miter lim="800000"/>
                          <a:headEnd/>
                          <a:tailEnd/>
                        </a:ln>
                      </wps:spPr>
                      <wps:txbx>
                        <w:txbxContent>
                          <w:p w14:paraId="4D2ED181" w14:textId="753C24D6" w:rsidR="00E47364" w:rsidRDefault="00166115">
                            <w:r w:rsidRPr="00166115">
                              <w:rPr>
                                <w:noProof/>
                                <w:lang w:val="en-US"/>
                              </w:rPr>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B21FBF" id="_x0000_t202" coordsize="21600,21600" o:spt="202" path="m,l,21600r21600,l21600,xe">
                <v:stroke joinstyle="miter"/>
                <v:path gradientshapeok="t" o:connecttype="rect"/>
              </v:shapetype>
              <v:shape id="Text Box 2" o:spid="_x0000_s1026" type="#_x0000_t202" style="position:absolute;left:0;text-align:left;margin-left:59.65pt;margin-top:14.25pt;width:290.8pt;height:235.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">
                <v:textbox>
                  <w:txbxContent>
                    <w:p w14:paraId="4D2ED181" w14:textId="753C24D6" w:rsidR="00E47364" w:rsidRDefault="00166115">
                      <w:r w:rsidRPr="00166115">
                        <w:rPr>
                          <w:noProof/>
                          <w:lang w:val="en-US"/>
                        </w:rPr>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v:textbox>
                <w10:wrap type="square"/>
              </v:shape>
            </w:pict>
          </mc:Fallback>
        </mc:AlternateContent>
      </w:r>
    </w:p>
    <w:p w14:paraId="76249E6D" w14:textId="77777777" w:rsidR="00E47364" w:rsidRDefault="00E47364" w:rsidP="00B5252B">
      <w:pPr>
        <w:keepNext/>
        <w:spacing w:beforeLines="100" w:before="240"/>
        <w:jc w:val="center"/>
        <w:rPr>
          <w:lang w:eastAsia="zh-CN"/>
        </w:rPr>
      </w:pPr>
    </w:p>
    <w:p w14:paraId="75DEB787" w14:textId="77777777" w:rsidR="00E47364" w:rsidRDefault="00E47364" w:rsidP="00B5252B">
      <w:pPr>
        <w:keepNext/>
        <w:spacing w:beforeLines="100" w:before="240"/>
        <w:jc w:val="center"/>
        <w:rPr>
          <w:lang w:eastAsia="zh-CN"/>
        </w:rPr>
      </w:pPr>
    </w:p>
    <w:p w14:paraId="7C33A0AA" w14:textId="77777777" w:rsidR="00E47364" w:rsidRDefault="00E47364" w:rsidP="00B5252B">
      <w:pPr>
        <w:keepNext/>
        <w:spacing w:beforeLines="100" w:before="240"/>
        <w:jc w:val="center"/>
        <w:rPr>
          <w:lang w:eastAsia="zh-CN"/>
        </w:rPr>
      </w:pPr>
    </w:p>
    <w:p w14:paraId="63A785E1" w14:textId="77777777" w:rsidR="00E47364" w:rsidRDefault="00E47364" w:rsidP="00B5252B">
      <w:pPr>
        <w:keepNext/>
        <w:spacing w:beforeLines="100" w:before="240"/>
        <w:jc w:val="center"/>
        <w:rPr>
          <w:lang w:eastAsia="zh-CN"/>
        </w:rPr>
      </w:pPr>
    </w:p>
    <w:p w14:paraId="2CC7E6C6" w14:textId="77777777" w:rsidR="00E47364" w:rsidRDefault="00E47364" w:rsidP="00B5252B">
      <w:pPr>
        <w:keepNext/>
        <w:spacing w:beforeLines="100" w:before="240"/>
        <w:jc w:val="center"/>
        <w:rPr>
          <w:lang w:eastAsia="zh-CN"/>
        </w:rPr>
      </w:pPr>
    </w:p>
    <w:p w14:paraId="0BED1233" w14:textId="77777777" w:rsidR="00E47364" w:rsidRDefault="00E47364" w:rsidP="00B5252B">
      <w:pPr>
        <w:keepNext/>
        <w:spacing w:beforeLines="100" w:before="240"/>
        <w:jc w:val="center"/>
        <w:rPr>
          <w:lang w:eastAsia="zh-CN"/>
        </w:rPr>
      </w:pPr>
    </w:p>
    <w:p w14:paraId="20DFE0F5" w14:textId="77777777" w:rsidR="00E47364" w:rsidRDefault="00E47364" w:rsidP="00B5252B">
      <w:pPr>
        <w:keepNext/>
        <w:spacing w:beforeLines="100" w:before="240"/>
        <w:jc w:val="center"/>
        <w:rPr>
          <w:lang w:eastAsia="zh-CN"/>
        </w:rPr>
      </w:pPr>
    </w:p>
    <w:p w14:paraId="47C5D3D8" w14:textId="77777777" w:rsidR="00E47364" w:rsidRDefault="00E47364" w:rsidP="00B5252B">
      <w:pPr>
        <w:keepNext/>
        <w:spacing w:beforeLines="100" w:before="240"/>
        <w:jc w:val="center"/>
        <w:rPr>
          <w:lang w:eastAsia="zh-CN"/>
        </w:rPr>
      </w:pPr>
    </w:p>
    <w:p w14:paraId="0B5CF231" w14:textId="77777777" w:rsidR="00E47364" w:rsidRDefault="00E47364" w:rsidP="00B5252B">
      <w:pPr>
        <w:keepNext/>
        <w:spacing w:beforeLines="100" w:before="240"/>
        <w:jc w:val="center"/>
        <w:rPr>
          <w:lang w:eastAsia="zh-CN"/>
        </w:rPr>
      </w:pPr>
    </w:p>
    <w:p w14:paraId="07C40AC9" w14:textId="77777777" w:rsidR="00E47364" w:rsidRDefault="00E47364" w:rsidP="00B5252B">
      <w:pPr>
        <w:keepNext/>
        <w:spacing w:beforeLines="100" w:before="240"/>
        <w:jc w:val="center"/>
      </w:pPr>
    </w:p>
    <w:p w14:paraId="5CD241CF" w14:textId="4952C371" w:rsidR="00B5252B" w:rsidRDefault="00B5252B" w:rsidP="00B5252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Rel-15 WUS and Rel-16 UE-groups WUS</w:t>
      </w:r>
      <w:r>
        <w:rPr>
          <w:rFonts w:hint="eastAsia"/>
        </w:rPr>
        <w:t xml:space="preserve"> </w:t>
      </w:r>
      <w:r w:rsidR="005E7B37">
        <w:t>with Single Seq CDM + TDM</w:t>
      </w:r>
    </w:p>
    <w:p w14:paraId="519E7298" w14:textId="77777777" w:rsidR="005B4D9A" w:rsidRDefault="005B4D9A" w:rsidP="005B4D9A">
      <w:pPr>
        <w:pStyle w:val="BodyText"/>
      </w:pPr>
      <w:bookmarkStart w:id="10" w:name="_Toc529800358"/>
      <w:r>
        <w:t xml:space="preserve">The UEs in a WUS UE group must be configured with the same DRX/eDRX gap assuming they share the same group WUS resource otherwise single sequence CDM on the resource cannot be used. </w:t>
      </w:r>
    </w:p>
    <w:p w14:paraId="469F1C97" w14:textId="77777777" w:rsidR="005B4D9A" w:rsidRDefault="005B4D9A" w:rsidP="005B4D9A">
      <w:pPr>
        <w:pStyle w:val="BodyText"/>
      </w:pPr>
      <w:r>
        <w:t>The legacy UE on the other group WUS resource can be configured with the same or with a different DRX/eDRX gap WUS as configured in the other group WUS resource.</w:t>
      </w:r>
    </w:p>
    <w:p w14:paraId="6118B1DB" w14:textId="77777777" w:rsidR="005B4D9A" w:rsidRDefault="005B4D9A" w:rsidP="005B4D9A">
      <w:pPr>
        <w:pStyle w:val="BodyText"/>
      </w:pPr>
      <w:r w:rsidRPr="00023EE6">
        <w:rPr>
          <w:b/>
          <w:i/>
        </w:rPr>
        <w:t xml:space="preserve">Observation 3: </w:t>
      </w:r>
      <w:r>
        <w:rPr>
          <w:b/>
          <w:i/>
        </w:rPr>
        <w:t>S</w:t>
      </w:r>
      <w:r w:rsidRPr="00023EE6">
        <w:rPr>
          <w:b/>
          <w:i/>
        </w:rPr>
        <w:t>ingle sequence CDM on the resource cannot be used if the UEs in a WUS UE group are not configured with same DRX/eDRX gap</w:t>
      </w:r>
      <w:r>
        <w:t xml:space="preserve">. </w:t>
      </w:r>
    </w:p>
    <w:p w14:paraId="0B6C1912" w14:textId="77777777" w:rsidR="005B4D9A" w:rsidRPr="00023EE6" w:rsidRDefault="005B4D9A" w:rsidP="005B4D9A">
      <w:pPr>
        <w:pStyle w:val="BodyText"/>
        <w:rPr>
          <w:b/>
          <w:i/>
        </w:rPr>
      </w:pPr>
      <w:r>
        <w:rPr>
          <w:b/>
          <w:i/>
        </w:rPr>
        <w:lastRenderedPageBreak/>
        <w:t>Observation 4: T</w:t>
      </w:r>
      <w:r w:rsidRPr="00023EE6">
        <w:rPr>
          <w:b/>
          <w:i/>
        </w:rPr>
        <w:t>he legacy UE on the other group WUS resource can be configured with the same or with a different DRX/eDRX gap WUS.</w:t>
      </w:r>
    </w:p>
    <w:p w14:paraId="4D0A7A57" w14:textId="77777777" w:rsidR="005B4D9A" w:rsidRDefault="005B4D9A" w:rsidP="005B4D9A">
      <w:pPr>
        <w:pStyle w:val="BodyText"/>
      </w:pPr>
      <w:r>
        <w:t>In case the legacy WUS and the UE group WUS can share the same group WUS resource, the legacy UEs and rel-16 UEs must be configured with the same DRX/eDRX gap otherwise they can’t share the same group WUS resource.</w:t>
      </w:r>
    </w:p>
    <w:p w14:paraId="26043B4A" w14:textId="77777777" w:rsidR="005B4D9A" w:rsidRPr="00023EE6" w:rsidRDefault="005B4D9A" w:rsidP="005B4D9A">
      <w:pPr>
        <w:pStyle w:val="BodyText"/>
        <w:rPr>
          <w:b/>
          <w:i/>
        </w:rPr>
      </w:pPr>
      <w:r>
        <w:rPr>
          <w:b/>
          <w:i/>
        </w:rPr>
        <w:t>Proposal 2: T</w:t>
      </w:r>
      <w:r w:rsidRPr="00023EE6">
        <w:rPr>
          <w:b/>
          <w:i/>
        </w:rPr>
        <w:t xml:space="preserve">he legacy UE </w:t>
      </w:r>
      <w:r>
        <w:rPr>
          <w:b/>
          <w:i/>
        </w:rPr>
        <w:t>and/or the rel-16 UEs are configured with the same DRX/eDRX gap if they share the same group WUS resource.</w:t>
      </w:r>
    </w:p>
    <w:p w14:paraId="0B635E01" w14:textId="77777777" w:rsidR="005B4D9A" w:rsidRDefault="005B4D9A" w:rsidP="005B4D9A">
      <w:pPr>
        <w:pStyle w:val="BodyText"/>
      </w:pPr>
      <w:r>
        <w:t xml:space="preserve">Assuming the </w:t>
      </w:r>
      <w:r w:rsidRPr="006733D8">
        <w:t xml:space="preserve">2 </w:t>
      </w:r>
      <w:r>
        <w:t xml:space="preserve">time-multiplexed WUS resources </w:t>
      </w:r>
      <w:r w:rsidRPr="006733D8">
        <w:t>fo</w:t>
      </w:r>
      <w:r>
        <w:t>r both legacy WUS and group WUS</w:t>
      </w:r>
      <w:r w:rsidRPr="006733D8">
        <w:t xml:space="preserve"> </w:t>
      </w:r>
      <w:r>
        <w:t>are back-to-back there should be</w:t>
      </w:r>
      <w:r w:rsidRPr="006733D8">
        <w:t xml:space="preserve"> configured</w:t>
      </w:r>
      <w:r>
        <w:t xml:space="preserve"> with same DRX/eDRX gap otherwise a new gap between the group WUS resources will need to be specified. The new gap could be very large in case one group WUS resource is configured with DRX gap and the other group WUS resource is configured with a much longer eDRX gap.</w:t>
      </w:r>
    </w:p>
    <w:p w14:paraId="7E19F0DA" w14:textId="77777777" w:rsidR="005B4D9A" w:rsidRPr="006733D8" w:rsidRDefault="005B4D9A" w:rsidP="005B4D9A">
      <w:pPr>
        <w:pStyle w:val="BodyText"/>
        <w:rPr>
          <w:b/>
          <w:i/>
        </w:rPr>
      </w:pPr>
      <w:r w:rsidRPr="006733D8">
        <w:rPr>
          <w:b/>
          <w:i/>
        </w:rPr>
        <w:t>Proposal 3:  The 2 time-multiplexed WUS resources are back-to-back and UEs sharing these resources are configured with same DRX/eDRX gaps.</w:t>
      </w:r>
    </w:p>
    <w:p w14:paraId="434DB8C7" w14:textId="77777777" w:rsidR="00C971F6" w:rsidRDefault="00C971F6" w:rsidP="005B4D9A">
      <w:pPr>
        <w:pStyle w:val="BodyText"/>
        <w:rPr>
          <w:u w:val="single"/>
        </w:rPr>
      </w:pPr>
    </w:p>
    <w:p w14:paraId="44209D00" w14:textId="0C2D5CCC" w:rsidR="00C971F6" w:rsidRPr="00C971F6" w:rsidRDefault="00C971F6" w:rsidP="00C971F6">
      <w:pPr>
        <w:pStyle w:val="Heading1"/>
      </w:pPr>
      <w:r w:rsidRPr="00C971F6">
        <w:t>Number of UE groups for UE-group WUS</w:t>
      </w:r>
    </w:p>
    <w:p w14:paraId="6F2A9C26" w14:textId="4439C6A4" w:rsidR="005B4D9A" w:rsidRPr="005B4D9A" w:rsidRDefault="005B4D9A" w:rsidP="005B4D9A">
      <w:pPr>
        <w:pStyle w:val="BodyText"/>
      </w:pPr>
      <w:r>
        <w:t>RAN1#95 made agreement that t</w:t>
      </w:r>
      <w:r w:rsidRPr="005B4D9A">
        <w:t>he number of UE groups is configurable and broadcasted in SIB.</w:t>
      </w:r>
      <w:bookmarkStart w:id="11" w:name="_Toc529800359"/>
      <w:bookmarkEnd w:id="10"/>
      <w:r>
        <w:t xml:space="preserve"> It is for further study </w:t>
      </w:r>
      <w:r w:rsidRPr="005B4D9A">
        <w:t>details on the number of UE groups. For example, whether it is per PO or per gap configuration of a PO.</w:t>
      </w:r>
      <w:bookmarkEnd w:id="11"/>
    </w:p>
    <w:p w14:paraId="3E425E5F" w14:textId="441092DE" w:rsidR="00461961" w:rsidRDefault="007C5913" w:rsidP="007C5913">
      <w:pPr>
        <w:pStyle w:val="BodyText"/>
      </w:pPr>
      <w:r>
        <w:t xml:space="preserve">The </w:t>
      </w:r>
      <w:r w:rsidR="004A3F18">
        <w:t>grouping for legacy</w:t>
      </w:r>
      <w:r>
        <w:t xml:space="preserve"> UE</w:t>
      </w:r>
      <w:r w:rsidR="004A3F18">
        <w:t>s</w:t>
      </w:r>
      <w:r>
        <w:t xml:space="preserve"> </w:t>
      </w:r>
      <w:r w:rsidR="004A3F18">
        <w:t>is the same as paging group with G=1.</w:t>
      </w:r>
      <w:r>
        <w:t xml:space="preserve"> The c</w:t>
      </w:r>
      <w:r w:rsidR="004A3F18">
        <w:t>onfiguration for paging group</w:t>
      </w:r>
      <w:r>
        <w:t xml:space="preserve"> is linked to UE_ID and DRX/eDRX </w:t>
      </w:r>
      <w:r w:rsidR="004A3F18">
        <w:t xml:space="preserve">based on paging parameters nB and </w:t>
      </w:r>
      <w:r w:rsidR="004A3F18" w:rsidRPr="004A3F18">
        <w:t>defaultPagingCycle-r13/T</w:t>
      </w:r>
      <w:r w:rsidR="004A3F18">
        <w:t xml:space="preserve"> broadcast via SIB. The number of UE groups </w:t>
      </w:r>
      <w:r w:rsidR="00461961">
        <w:t>for</w:t>
      </w:r>
      <w:r w:rsidR="004A3F18">
        <w:t xml:space="preserve"> WUS can be very large if the number of sequences for single sequence CDM is sufficient to accommodate all the UE groups. </w:t>
      </w:r>
    </w:p>
    <w:p w14:paraId="794A61CF" w14:textId="6DF5F705" w:rsidR="00461961" w:rsidRDefault="00461961" w:rsidP="007C5913">
      <w:pPr>
        <w:pStyle w:val="BodyText"/>
      </w:pPr>
      <w:r w:rsidRPr="00461961">
        <w:rPr>
          <w:b/>
          <w:i/>
        </w:rPr>
        <w:t>Observation 5: The number of UE groups for WUS can be large if the number of sequences for single sequence CDM is large.</w:t>
      </w:r>
      <w:r w:rsidRPr="00461961">
        <w:t xml:space="preserve"> </w:t>
      </w:r>
    </w:p>
    <w:p w14:paraId="2BC5E90E" w14:textId="132B2580" w:rsidR="00623FBF" w:rsidRDefault="00623FBF" w:rsidP="007C5913">
      <w:pPr>
        <w:pStyle w:val="BodyText"/>
      </w:pPr>
      <w:r>
        <w:t>Consider example with legacy WUS (G=1) and UE-group WUS (G=4) illustrated in Figure 2. There are 5 WUS groups all together. We assume in this n example a paging configuration with one paging carrier, paging cycle T =256, nB=32(=T/8=256/8), N=min(T, nB)=32 PFs per paging cycle = 2560 ms and Ns=</w:t>
      </w:r>
      <w:r w:rsidRPr="00BA2BF0">
        <w:rPr>
          <w:lang w:eastAsia="ko-KR"/>
        </w:rPr>
        <w:t xml:space="preserve"> </w:t>
      </w:r>
      <w:r w:rsidRPr="00E76441">
        <w:rPr>
          <w:lang w:eastAsia="ko-KR"/>
        </w:rPr>
        <w:t>max(1,nB/T)</w:t>
      </w:r>
      <w:r>
        <w:rPr>
          <w:lang w:eastAsia="ko-KR"/>
        </w:rPr>
        <w:t xml:space="preserve">=1 PO per PF. </w:t>
      </w:r>
      <w:r>
        <w:t>There are 32 POs per paging cycle and the interval between two POs is 80ms.</w:t>
      </w:r>
    </w:p>
    <w:p w14:paraId="774FAF28" w14:textId="77777777" w:rsidR="00623FBF" w:rsidRDefault="00623FBF" w:rsidP="00623FBF">
      <w:pPr>
        <w:pStyle w:val="BodyText"/>
        <w:jc w:val="center"/>
      </w:pPr>
      <w:r>
        <w:rPr>
          <w:noProof/>
          <w:lang w:val="en-US"/>
        </w:rPr>
        <w:drawing>
          <wp:inline distT="0" distB="0" distL="0" distR="0" wp14:anchorId="56DCBBBA" wp14:editId="6D1ABE36">
            <wp:extent cx="4111485" cy="1066147"/>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8157" cy="1080843"/>
                    </a:xfrm>
                    <a:prstGeom prst="rect">
                      <a:avLst/>
                    </a:prstGeom>
                  </pic:spPr>
                </pic:pic>
              </a:graphicData>
            </a:graphic>
          </wp:inline>
        </w:drawing>
      </w:r>
    </w:p>
    <w:p w14:paraId="46FF9AA6" w14:textId="77777777" w:rsidR="00623FBF" w:rsidRPr="0035718B" w:rsidRDefault="00623FBF" w:rsidP="00623FBF">
      <w:pPr>
        <w:pStyle w:val="BodyText"/>
        <w:jc w:val="center"/>
        <w:rPr>
          <w:b/>
          <w:i/>
        </w:rPr>
      </w:pPr>
      <w:r>
        <w:rPr>
          <w:b/>
          <w:i/>
        </w:rPr>
        <w:t>Figure 2</w:t>
      </w:r>
      <w:r w:rsidRPr="0035718B">
        <w:rPr>
          <w:b/>
          <w:i/>
        </w:rPr>
        <w:t>.</w:t>
      </w:r>
      <w:r>
        <w:rPr>
          <w:b/>
          <w:i/>
        </w:rPr>
        <w:t xml:space="preserve"> Example of UE grouping for WUS with G=1 and G=4 </w:t>
      </w:r>
    </w:p>
    <w:p w14:paraId="3600102F" w14:textId="77777777" w:rsidR="00623FBF" w:rsidRDefault="00623FBF" w:rsidP="007C5913">
      <w:pPr>
        <w:pStyle w:val="BodyText"/>
      </w:pPr>
    </w:p>
    <w:p w14:paraId="0550A072" w14:textId="651BA229" w:rsidR="00623FBF" w:rsidRDefault="00623FBF" w:rsidP="00623FBF">
      <w:pPr>
        <w:pStyle w:val="B1"/>
        <w:ind w:left="0" w:firstLine="0"/>
      </w:pPr>
      <w:r>
        <w:t xml:space="preserve">In this example, the probability of unnecessarily waking up a UE can be reduced. </w:t>
      </w:r>
      <w:r>
        <w:rPr>
          <w:lang w:eastAsia="ko-KR"/>
        </w:rPr>
        <w:t>There is a trade-off between UE’s main receiver wake up (result in UE’s power consumption) and WUS resource overhead. Consider a group of UEs with same duty cycle, evenly paged in the duty cycle, and idle mode DRX cycle 2.56 sec. The paging probability is shown  in Table 2. The UE’s main receiver wake up probability is shown in Figure 3.</w:t>
      </w:r>
    </w:p>
    <w:p w14:paraId="0127DEA1" w14:textId="7028E1DF" w:rsidR="00623FBF" w:rsidRDefault="00623FBF" w:rsidP="00623FBF">
      <w:pPr>
        <w:pStyle w:val="BodyText"/>
        <w:numPr>
          <w:ilvl w:val="0"/>
          <w:numId w:val="34"/>
        </w:numPr>
        <w:rPr>
          <w:lang w:eastAsia="ko-KR"/>
        </w:rPr>
      </w:pPr>
      <w:r>
        <w:rPr>
          <w:lang w:eastAsia="ko-KR"/>
        </w:rPr>
        <w:t xml:space="preserve">With 100 UEs associated to a UE-group WUS and duty cycle 1 min, the UE’s main receiver wake up probability is 0.99. </w:t>
      </w:r>
    </w:p>
    <w:p w14:paraId="71947637" w14:textId="6B6E2630" w:rsidR="00623FBF" w:rsidRDefault="00623FBF" w:rsidP="00623FBF">
      <w:pPr>
        <w:pStyle w:val="BodyText"/>
        <w:numPr>
          <w:ilvl w:val="0"/>
          <w:numId w:val="34"/>
        </w:numPr>
        <w:rPr>
          <w:lang w:eastAsia="ko-KR"/>
        </w:rPr>
      </w:pPr>
      <w:r>
        <w:rPr>
          <w:lang w:eastAsia="ko-KR"/>
        </w:rPr>
        <w:t xml:space="preserve">With 50 UEs associates to a UE-group WUS and duty cycle 15 mins, the main receiver wake up probability is 0.13. </w:t>
      </w:r>
    </w:p>
    <w:p w14:paraId="678810DE" w14:textId="77777777" w:rsidR="00623FBF" w:rsidRDefault="00623FBF" w:rsidP="00623FBF">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623FBF" w14:paraId="2BD7BD1B" w14:textId="77777777" w:rsidTr="009E1A69">
        <w:tc>
          <w:tcPr>
            <w:tcW w:w="2122" w:type="dxa"/>
          </w:tcPr>
          <w:p w14:paraId="69FC07D0" w14:textId="77777777" w:rsidR="00623FBF" w:rsidRDefault="00623FBF" w:rsidP="009E1A69">
            <w:pPr>
              <w:pStyle w:val="BodyText"/>
              <w:rPr>
                <w:lang w:eastAsia="ko-KR"/>
              </w:rPr>
            </w:pPr>
            <w:r>
              <w:rPr>
                <w:lang w:eastAsia="ko-KR"/>
              </w:rPr>
              <w:lastRenderedPageBreak/>
              <w:t>Duty cycle</w:t>
            </w:r>
          </w:p>
        </w:tc>
        <w:tc>
          <w:tcPr>
            <w:tcW w:w="1134" w:type="dxa"/>
          </w:tcPr>
          <w:p w14:paraId="04C49760" w14:textId="77777777" w:rsidR="00623FBF" w:rsidRDefault="00623FBF" w:rsidP="009E1A69">
            <w:pPr>
              <w:pStyle w:val="BodyText"/>
              <w:rPr>
                <w:lang w:eastAsia="ko-KR"/>
              </w:rPr>
            </w:pPr>
            <w:r>
              <w:rPr>
                <w:lang w:eastAsia="ko-KR"/>
              </w:rPr>
              <w:t>1 min</w:t>
            </w:r>
          </w:p>
        </w:tc>
        <w:tc>
          <w:tcPr>
            <w:tcW w:w="1134" w:type="dxa"/>
          </w:tcPr>
          <w:p w14:paraId="04EFE511" w14:textId="77777777" w:rsidR="00623FBF" w:rsidRDefault="00623FBF" w:rsidP="009E1A69">
            <w:pPr>
              <w:pStyle w:val="BodyText"/>
              <w:rPr>
                <w:lang w:eastAsia="ko-KR"/>
              </w:rPr>
            </w:pPr>
            <w:r>
              <w:rPr>
                <w:lang w:eastAsia="ko-KR"/>
              </w:rPr>
              <w:t>5 mins</w:t>
            </w:r>
          </w:p>
        </w:tc>
        <w:tc>
          <w:tcPr>
            <w:tcW w:w="1275" w:type="dxa"/>
          </w:tcPr>
          <w:p w14:paraId="02337095" w14:textId="77777777" w:rsidR="00623FBF" w:rsidRDefault="00623FBF" w:rsidP="009E1A69">
            <w:pPr>
              <w:pStyle w:val="BodyText"/>
              <w:rPr>
                <w:lang w:eastAsia="ko-KR"/>
              </w:rPr>
            </w:pPr>
            <w:r>
              <w:rPr>
                <w:lang w:eastAsia="ko-KR"/>
              </w:rPr>
              <w:t>10 mins</w:t>
            </w:r>
          </w:p>
        </w:tc>
        <w:tc>
          <w:tcPr>
            <w:tcW w:w="1134" w:type="dxa"/>
          </w:tcPr>
          <w:p w14:paraId="0A72A879" w14:textId="77777777" w:rsidR="00623FBF" w:rsidRDefault="00623FBF" w:rsidP="009E1A69">
            <w:pPr>
              <w:pStyle w:val="BodyText"/>
              <w:rPr>
                <w:lang w:eastAsia="ko-KR"/>
              </w:rPr>
            </w:pPr>
            <w:r>
              <w:rPr>
                <w:lang w:eastAsia="ko-KR"/>
              </w:rPr>
              <w:t>15 mins</w:t>
            </w:r>
          </w:p>
        </w:tc>
        <w:tc>
          <w:tcPr>
            <w:tcW w:w="1134" w:type="dxa"/>
          </w:tcPr>
          <w:p w14:paraId="6BB5E11B" w14:textId="77777777" w:rsidR="00623FBF" w:rsidRDefault="00623FBF" w:rsidP="009E1A69">
            <w:pPr>
              <w:pStyle w:val="BodyText"/>
              <w:rPr>
                <w:lang w:eastAsia="ko-KR"/>
              </w:rPr>
            </w:pPr>
            <w:r>
              <w:rPr>
                <w:lang w:eastAsia="ko-KR"/>
              </w:rPr>
              <w:t>30 mins</w:t>
            </w:r>
          </w:p>
        </w:tc>
        <w:tc>
          <w:tcPr>
            <w:tcW w:w="1134" w:type="dxa"/>
          </w:tcPr>
          <w:p w14:paraId="3B89ADA7" w14:textId="77777777" w:rsidR="00623FBF" w:rsidRDefault="00623FBF" w:rsidP="009E1A69">
            <w:pPr>
              <w:pStyle w:val="BodyText"/>
              <w:rPr>
                <w:lang w:eastAsia="ko-KR"/>
              </w:rPr>
            </w:pPr>
            <w:r>
              <w:rPr>
                <w:lang w:eastAsia="ko-KR"/>
              </w:rPr>
              <w:t>60 mins</w:t>
            </w:r>
          </w:p>
        </w:tc>
      </w:tr>
      <w:tr w:rsidR="00623FBF" w14:paraId="52D9357A" w14:textId="77777777" w:rsidTr="009E1A69">
        <w:tc>
          <w:tcPr>
            <w:tcW w:w="2122" w:type="dxa"/>
          </w:tcPr>
          <w:p w14:paraId="0E7E7BB2" w14:textId="77777777" w:rsidR="00623FBF" w:rsidRDefault="00623FBF" w:rsidP="009E1A69">
            <w:pPr>
              <w:pStyle w:val="BodyText"/>
              <w:rPr>
                <w:lang w:eastAsia="ko-KR"/>
              </w:rPr>
            </w:pPr>
            <w:r>
              <w:rPr>
                <w:lang w:eastAsia="ko-KR"/>
              </w:rPr>
              <w:t xml:space="preserve">Paging probability </w:t>
            </w:r>
          </w:p>
        </w:tc>
        <w:tc>
          <w:tcPr>
            <w:tcW w:w="1134" w:type="dxa"/>
          </w:tcPr>
          <w:p w14:paraId="255C08B3" w14:textId="77777777" w:rsidR="00623FBF" w:rsidRDefault="00623FBF" w:rsidP="009E1A69">
            <w:pPr>
              <w:pStyle w:val="BodyText"/>
              <w:rPr>
                <w:lang w:eastAsia="ko-KR"/>
              </w:rPr>
            </w:pPr>
            <w:r>
              <w:rPr>
                <w:lang w:eastAsia="ko-KR"/>
              </w:rPr>
              <w:t>0.0427</w:t>
            </w:r>
          </w:p>
        </w:tc>
        <w:tc>
          <w:tcPr>
            <w:tcW w:w="1134" w:type="dxa"/>
          </w:tcPr>
          <w:p w14:paraId="56C674DF" w14:textId="77777777" w:rsidR="00623FBF" w:rsidRDefault="00623FBF" w:rsidP="009E1A69">
            <w:pPr>
              <w:pStyle w:val="BodyText"/>
              <w:rPr>
                <w:lang w:eastAsia="ko-KR"/>
              </w:rPr>
            </w:pPr>
            <w:r>
              <w:rPr>
                <w:lang w:eastAsia="ko-KR"/>
              </w:rPr>
              <w:t>0.0085</w:t>
            </w:r>
          </w:p>
        </w:tc>
        <w:tc>
          <w:tcPr>
            <w:tcW w:w="1275" w:type="dxa"/>
          </w:tcPr>
          <w:p w14:paraId="167E718C" w14:textId="77777777" w:rsidR="00623FBF" w:rsidRDefault="00623FBF" w:rsidP="009E1A69">
            <w:pPr>
              <w:pStyle w:val="BodyText"/>
              <w:rPr>
                <w:lang w:eastAsia="ko-KR"/>
              </w:rPr>
            </w:pPr>
            <w:r>
              <w:rPr>
                <w:lang w:eastAsia="ko-KR"/>
              </w:rPr>
              <w:t>0.0043</w:t>
            </w:r>
          </w:p>
        </w:tc>
        <w:tc>
          <w:tcPr>
            <w:tcW w:w="1134" w:type="dxa"/>
          </w:tcPr>
          <w:p w14:paraId="0BD6B5DE" w14:textId="77777777" w:rsidR="00623FBF" w:rsidRDefault="00623FBF" w:rsidP="009E1A69">
            <w:pPr>
              <w:pStyle w:val="BodyText"/>
              <w:rPr>
                <w:lang w:eastAsia="ko-KR"/>
              </w:rPr>
            </w:pPr>
            <w:r>
              <w:rPr>
                <w:lang w:eastAsia="ko-KR"/>
              </w:rPr>
              <w:t>0.0028</w:t>
            </w:r>
          </w:p>
        </w:tc>
        <w:tc>
          <w:tcPr>
            <w:tcW w:w="1134" w:type="dxa"/>
          </w:tcPr>
          <w:p w14:paraId="470BCD5B" w14:textId="77777777" w:rsidR="00623FBF" w:rsidRDefault="00623FBF" w:rsidP="009E1A69">
            <w:pPr>
              <w:pStyle w:val="BodyText"/>
              <w:rPr>
                <w:lang w:eastAsia="ko-KR"/>
              </w:rPr>
            </w:pPr>
            <w:r>
              <w:rPr>
                <w:lang w:eastAsia="ko-KR"/>
              </w:rPr>
              <w:t>0.0014</w:t>
            </w:r>
          </w:p>
        </w:tc>
        <w:tc>
          <w:tcPr>
            <w:tcW w:w="1134" w:type="dxa"/>
          </w:tcPr>
          <w:p w14:paraId="2AD1EF61" w14:textId="77777777" w:rsidR="00623FBF" w:rsidRDefault="00623FBF" w:rsidP="009E1A69">
            <w:pPr>
              <w:pStyle w:val="BodyText"/>
              <w:rPr>
                <w:lang w:eastAsia="ko-KR"/>
              </w:rPr>
            </w:pPr>
            <w:r>
              <w:rPr>
                <w:lang w:eastAsia="ko-KR"/>
              </w:rPr>
              <w:t>0.0007</w:t>
            </w:r>
          </w:p>
        </w:tc>
      </w:tr>
    </w:tbl>
    <w:p w14:paraId="71E56FF8" w14:textId="085676BF" w:rsidR="00623FBF" w:rsidRPr="00E76BBA" w:rsidRDefault="00623FBF" w:rsidP="00623FBF">
      <w:pPr>
        <w:pStyle w:val="BodyText"/>
        <w:jc w:val="center"/>
        <w:rPr>
          <w:b/>
          <w:i/>
          <w:lang w:eastAsia="ko-KR"/>
        </w:rPr>
      </w:pPr>
      <w:r>
        <w:rPr>
          <w:b/>
          <w:i/>
          <w:lang w:eastAsia="ko-KR"/>
        </w:rPr>
        <w:t>Table 2</w:t>
      </w:r>
      <w:r w:rsidRPr="00E76BBA">
        <w:rPr>
          <w:b/>
          <w:i/>
          <w:lang w:eastAsia="ko-KR"/>
        </w:rPr>
        <w:t>: Duty cycle and paging probability of UEs in a WUS group</w:t>
      </w:r>
    </w:p>
    <w:p w14:paraId="0A057775" w14:textId="77777777" w:rsidR="00623FBF" w:rsidRDefault="00623FBF" w:rsidP="00623FBF">
      <w:pPr>
        <w:pStyle w:val="BodyText"/>
        <w:jc w:val="center"/>
        <w:rPr>
          <w:lang w:eastAsia="ko-KR"/>
        </w:rPr>
      </w:pPr>
      <w:r>
        <w:rPr>
          <w:noProof/>
          <w:lang w:val="en-US"/>
        </w:rPr>
        <w:drawing>
          <wp:inline distT="0" distB="0" distL="0" distR="0" wp14:anchorId="7203DF2A" wp14:editId="19953909">
            <wp:extent cx="3241916" cy="19452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66951" cy="1960306"/>
                    </a:xfrm>
                    <a:prstGeom prst="rect">
                      <a:avLst/>
                    </a:prstGeom>
                  </pic:spPr>
                </pic:pic>
              </a:graphicData>
            </a:graphic>
          </wp:inline>
        </w:drawing>
      </w:r>
    </w:p>
    <w:p w14:paraId="0EC46872" w14:textId="2D23D77A" w:rsidR="00623FBF" w:rsidRPr="00E76BBA" w:rsidRDefault="00623FBF" w:rsidP="00623FBF">
      <w:pPr>
        <w:pStyle w:val="BodyText"/>
        <w:jc w:val="center"/>
        <w:rPr>
          <w:b/>
          <w:i/>
          <w:lang w:eastAsia="ko-KR"/>
        </w:rPr>
      </w:pPr>
      <w:r>
        <w:rPr>
          <w:b/>
          <w:i/>
          <w:lang w:eastAsia="ko-KR"/>
        </w:rPr>
        <w:t>Figure 2</w:t>
      </w:r>
      <w:r w:rsidRPr="00E76BBA">
        <w:rPr>
          <w:b/>
          <w:i/>
          <w:lang w:eastAsia="ko-KR"/>
        </w:rPr>
        <w:t>: WUS association and UE’s main receiver wake up probability</w:t>
      </w:r>
    </w:p>
    <w:p w14:paraId="2C87C8F5" w14:textId="77777777" w:rsidR="00461961" w:rsidRDefault="00623FBF" w:rsidP="00623FBF">
      <w:pPr>
        <w:pStyle w:val="BodyText"/>
        <w:rPr>
          <w:lang w:eastAsia="ko-KR"/>
        </w:rPr>
      </w:pPr>
      <w:r>
        <w:rPr>
          <w:lang w:eastAsia="ko-KR"/>
        </w:rPr>
        <w:t xml:space="preserve">Figure 3 shows that the UE-group WUS resource overhead increases with the number of UE groups. Table 3 list the UE CE level distribution probability and the corresponding WUS repetition number. To guarantee a WUS detection rate &lt; 1%, the eNB transmit WUS with repetitions for all UEs in the UE group assuming worst case in extreme coverage. This requires up to 125% increase in WUS overhead per DRX cycle with 100 UE groups.  For stationary case, if the eNB can store CE level information of UEs associated to the same WUS and only transmit WUS with the required </w:t>
      </w:r>
      <w:r w:rsidRPr="00725840">
        <w:rPr>
          <w:lang w:eastAsia="ko-KR"/>
        </w:rPr>
        <w:t>number of repetitions</w:t>
      </w:r>
      <w:r>
        <w:rPr>
          <w:lang w:eastAsia="ko-KR"/>
        </w:rPr>
        <w:t>, the overhead may reduce to 20%.   Figure</w:t>
      </w:r>
      <w:r w:rsidR="0058652A">
        <w:rPr>
          <w:lang w:eastAsia="ko-KR"/>
        </w:rPr>
        <w:t>s 3</w:t>
      </w:r>
      <w:r>
        <w:rPr>
          <w:lang w:eastAsia="ko-KR"/>
        </w:rPr>
        <w:t xml:space="preserve"> and </w:t>
      </w:r>
      <w:r w:rsidR="0058652A">
        <w:rPr>
          <w:lang w:eastAsia="ko-KR"/>
        </w:rPr>
        <w:t xml:space="preserve"> 4</w:t>
      </w:r>
      <w:r>
        <w:rPr>
          <w:lang w:eastAsia="ko-KR"/>
        </w:rPr>
        <w:t xml:space="preserve"> suggest 4 WUS UE groups per associate PO is reasonable compromise between resource efficiency and probability of UE’s main receiver wake up.</w:t>
      </w:r>
    </w:p>
    <w:p w14:paraId="1FE7A5F2" w14:textId="020AFE0D" w:rsidR="00623FBF" w:rsidRPr="00461961" w:rsidRDefault="00461961" w:rsidP="00623FBF">
      <w:pPr>
        <w:pStyle w:val="BodyText"/>
        <w:rPr>
          <w:b/>
          <w:i/>
          <w:lang w:eastAsia="ko-KR"/>
        </w:rPr>
      </w:pPr>
      <w:r w:rsidRPr="00461961">
        <w:rPr>
          <w:b/>
          <w:i/>
          <w:lang w:eastAsia="ko-KR"/>
        </w:rPr>
        <w:t>Observation 6: The number of UE groups for WUS depends on compromise between resource efficiency and probability of UE’s main receiver wake up.</w:t>
      </w:r>
      <w:r w:rsidR="00623FBF" w:rsidRPr="00461961">
        <w:rPr>
          <w:b/>
          <w:i/>
          <w:lang w:eastAsia="ko-KR"/>
        </w:rPr>
        <w:t xml:space="preserve"> </w:t>
      </w:r>
    </w:p>
    <w:p w14:paraId="07115366" w14:textId="7F5D8F60" w:rsidR="00623FBF" w:rsidRPr="00905E45" w:rsidRDefault="0058652A" w:rsidP="00623FBF">
      <w:pPr>
        <w:pStyle w:val="BodyText"/>
        <w:rPr>
          <w:b/>
          <w:i/>
          <w:lang w:eastAsia="ko-KR"/>
        </w:rPr>
      </w:pPr>
      <w:r>
        <w:rPr>
          <w:b/>
          <w:i/>
          <w:lang w:eastAsia="ko-KR"/>
        </w:rPr>
        <w:t>Proposal 4</w:t>
      </w:r>
      <w:r w:rsidR="00623FBF">
        <w:rPr>
          <w:b/>
          <w:i/>
          <w:lang w:eastAsia="ko-KR"/>
        </w:rPr>
        <w:t xml:space="preserve">: The number of </w:t>
      </w:r>
      <w:r w:rsidR="00623FBF" w:rsidRPr="000A3578">
        <w:rPr>
          <w:b/>
          <w:i/>
          <w:lang w:eastAsia="ko-KR"/>
        </w:rPr>
        <w:t xml:space="preserve">UE-group WUS </w:t>
      </w:r>
      <w:r w:rsidR="00623FBF">
        <w:rPr>
          <w:b/>
          <w:i/>
          <w:lang w:eastAsia="ko-KR"/>
        </w:rPr>
        <w:t>is</w:t>
      </w:r>
      <w:r w:rsidR="00623FBF" w:rsidRPr="000A3578">
        <w:rPr>
          <w:b/>
          <w:i/>
          <w:lang w:eastAsia="ko-KR"/>
        </w:rPr>
        <w:t xml:space="preserve"> </w:t>
      </w:r>
      <w:r w:rsidR="00623FBF">
        <w:rPr>
          <w:b/>
          <w:i/>
          <w:lang w:eastAsia="ko-KR"/>
        </w:rPr>
        <w:t>4.</w:t>
      </w:r>
    </w:p>
    <w:p w14:paraId="3EB9360A" w14:textId="77777777" w:rsidR="00623FBF" w:rsidRDefault="00623FBF" w:rsidP="00623FBF">
      <w:pPr>
        <w:pStyle w:val="BodyText"/>
        <w:rPr>
          <w:lang w:eastAsia="ko-KR"/>
        </w:rPr>
      </w:pPr>
    </w:p>
    <w:tbl>
      <w:tblPr>
        <w:tblStyle w:val="TableGrid"/>
        <w:tblW w:w="0" w:type="auto"/>
        <w:jc w:val="center"/>
        <w:tblLook w:val="04A0" w:firstRow="1" w:lastRow="0" w:firstColumn="1" w:lastColumn="0" w:noHBand="0" w:noVBand="1"/>
      </w:tblPr>
      <w:tblGrid>
        <w:gridCol w:w="3539"/>
        <w:gridCol w:w="1418"/>
        <w:gridCol w:w="1417"/>
        <w:gridCol w:w="1330"/>
      </w:tblGrid>
      <w:tr w:rsidR="00623FBF" w14:paraId="6DF447CD" w14:textId="77777777" w:rsidTr="009E1A69">
        <w:trPr>
          <w:jc w:val="center"/>
        </w:trPr>
        <w:tc>
          <w:tcPr>
            <w:tcW w:w="3539" w:type="dxa"/>
          </w:tcPr>
          <w:p w14:paraId="625AEA22" w14:textId="77777777" w:rsidR="00623FBF" w:rsidRDefault="00623FBF" w:rsidP="009E1A69">
            <w:pPr>
              <w:pStyle w:val="BodyText"/>
              <w:rPr>
                <w:lang w:eastAsia="ko-KR"/>
              </w:rPr>
            </w:pPr>
          </w:p>
        </w:tc>
        <w:tc>
          <w:tcPr>
            <w:tcW w:w="1418" w:type="dxa"/>
          </w:tcPr>
          <w:p w14:paraId="54D505A6" w14:textId="77777777" w:rsidR="00623FBF" w:rsidRDefault="00623FBF" w:rsidP="009E1A69">
            <w:pPr>
              <w:pStyle w:val="BodyText"/>
              <w:rPr>
                <w:lang w:eastAsia="ko-KR"/>
              </w:rPr>
            </w:pPr>
            <w:r>
              <w:rPr>
                <w:lang w:eastAsia="ko-KR"/>
              </w:rPr>
              <w:t>144 dB MCL</w:t>
            </w:r>
          </w:p>
        </w:tc>
        <w:tc>
          <w:tcPr>
            <w:tcW w:w="1417" w:type="dxa"/>
          </w:tcPr>
          <w:p w14:paraId="0B468F58" w14:textId="77777777" w:rsidR="00623FBF" w:rsidRDefault="00623FBF" w:rsidP="009E1A69">
            <w:pPr>
              <w:pStyle w:val="BodyText"/>
              <w:rPr>
                <w:lang w:eastAsia="ko-KR"/>
              </w:rPr>
            </w:pPr>
            <w:r>
              <w:rPr>
                <w:lang w:eastAsia="ko-KR"/>
              </w:rPr>
              <w:t>154 dB MCL</w:t>
            </w:r>
          </w:p>
        </w:tc>
        <w:tc>
          <w:tcPr>
            <w:tcW w:w="1330" w:type="dxa"/>
          </w:tcPr>
          <w:p w14:paraId="2CF5D4DF" w14:textId="77777777" w:rsidR="00623FBF" w:rsidRDefault="00623FBF" w:rsidP="009E1A69">
            <w:pPr>
              <w:pStyle w:val="BodyText"/>
              <w:rPr>
                <w:lang w:eastAsia="ko-KR"/>
              </w:rPr>
            </w:pPr>
            <w:r>
              <w:rPr>
                <w:lang w:eastAsia="ko-KR"/>
              </w:rPr>
              <w:t>164 dB MCL</w:t>
            </w:r>
          </w:p>
        </w:tc>
      </w:tr>
      <w:tr w:rsidR="00623FBF" w14:paraId="7697D622" w14:textId="77777777" w:rsidTr="009E1A69">
        <w:trPr>
          <w:jc w:val="center"/>
        </w:trPr>
        <w:tc>
          <w:tcPr>
            <w:tcW w:w="3539" w:type="dxa"/>
          </w:tcPr>
          <w:p w14:paraId="4F7366AD" w14:textId="77777777" w:rsidR="00623FBF" w:rsidRDefault="00623FBF" w:rsidP="009E1A69">
            <w:pPr>
              <w:pStyle w:val="BodyText"/>
              <w:rPr>
                <w:lang w:eastAsia="ko-KR"/>
              </w:rPr>
            </w:pPr>
            <w:r>
              <w:rPr>
                <w:lang w:eastAsia="ko-KR"/>
              </w:rPr>
              <w:t xml:space="preserve">UE CE level distribution probability </w:t>
            </w:r>
          </w:p>
        </w:tc>
        <w:tc>
          <w:tcPr>
            <w:tcW w:w="1418" w:type="dxa"/>
          </w:tcPr>
          <w:p w14:paraId="1936E792" w14:textId="77777777" w:rsidR="00623FBF" w:rsidRDefault="00623FBF" w:rsidP="009E1A69">
            <w:pPr>
              <w:pStyle w:val="BodyText"/>
              <w:rPr>
                <w:lang w:eastAsia="ko-KR"/>
              </w:rPr>
            </w:pPr>
            <w:r>
              <w:rPr>
                <w:lang w:eastAsia="ko-KR"/>
              </w:rPr>
              <w:t>0.85</w:t>
            </w:r>
          </w:p>
        </w:tc>
        <w:tc>
          <w:tcPr>
            <w:tcW w:w="1417" w:type="dxa"/>
          </w:tcPr>
          <w:p w14:paraId="6A5E9504" w14:textId="77777777" w:rsidR="00623FBF" w:rsidRDefault="00623FBF" w:rsidP="009E1A69">
            <w:pPr>
              <w:pStyle w:val="BodyText"/>
              <w:rPr>
                <w:lang w:eastAsia="ko-KR"/>
              </w:rPr>
            </w:pPr>
            <w:r>
              <w:rPr>
                <w:lang w:eastAsia="ko-KR"/>
              </w:rPr>
              <w:t>0.0</w:t>
            </w:r>
          </w:p>
        </w:tc>
        <w:tc>
          <w:tcPr>
            <w:tcW w:w="1330" w:type="dxa"/>
          </w:tcPr>
          <w:p w14:paraId="4987B782" w14:textId="77777777" w:rsidR="00623FBF" w:rsidRDefault="00623FBF" w:rsidP="009E1A69">
            <w:pPr>
              <w:pStyle w:val="BodyText"/>
              <w:rPr>
                <w:lang w:eastAsia="ko-KR"/>
              </w:rPr>
            </w:pPr>
            <w:r>
              <w:rPr>
                <w:lang w:eastAsia="ko-KR"/>
              </w:rPr>
              <w:t>0.05</w:t>
            </w:r>
          </w:p>
        </w:tc>
      </w:tr>
      <w:tr w:rsidR="00623FBF" w14:paraId="4CEF4C1C" w14:textId="77777777" w:rsidTr="009E1A69">
        <w:trPr>
          <w:jc w:val="center"/>
        </w:trPr>
        <w:tc>
          <w:tcPr>
            <w:tcW w:w="3539" w:type="dxa"/>
          </w:tcPr>
          <w:p w14:paraId="39FEC35F" w14:textId="77777777" w:rsidR="00623FBF" w:rsidRDefault="00623FBF" w:rsidP="009E1A69">
            <w:pPr>
              <w:pStyle w:val="BodyText"/>
              <w:rPr>
                <w:lang w:eastAsia="ko-KR"/>
              </w:rPr>
            </w:pPr>
            <w:r>
              <w:rPr>
                <w:lang w:eastAsia="ko-KR"/>
              </w:rPr>
              <w:t>WUS repetition number</w:t>
            </w:r>
          </w:p>
        </w:tc>
        <w:tc>
          <w:tcPr>
            <w:tcW w:w="1418" w:type="dxa"/>
          </w:tcPr>
          <w:p w14:paraId="7D99F870" w14:textId="77777777" w:rsidR="00623FBF" w:rsidRDefault="00623FBF" w:rsidP="009E1A69">
            <w:pPr>
              <w:pStyle w:val="BodyText"/>
              <w:rPr>
                <w:lang w:eastAsia="ko-KR"/>
              </w:rPr>
            </w:pPr>
            <w:r>
              <w:rPr>
                <w:lang w:eastAsia="ko-KR"/>
              </w:rPr>
              <w:t>1</w:t>
            </w:r>
          </w:p>
        </w:tc>
        <w:tc>
          <w:tcPr>
            <w:tcW w:w="1417" w:type="dxa"/>
          </w:tcPr>
          <w:p w14:paraId="16DCD43B" w14:textId="77777777" w:rsidR="00623FBF" w:rsidRDefault="00623FBF" w:rsidP="009E1A69">
            <w:pPr>
              <w:pStyle w:val="BodyText"/>
              <w:rPr>
                <w:lang w:eastAsia="ko-KR"/>
              </w:rPr>
            </w:pPr>
            <w:r>
              <w:rPr>
                <w:lang w:eastAsia="ko-KR"/>
              </w:rPr>
              <w:t>16</w:t>
            </w:r>
          </w:p>
        </w:tc>
        <w:tc>
          <w:tcPr>
            <w:tcW w:w="1330" w:type="dxa"/>
          </w:tcPr>
          <w:p w14:paraId="30C69282" w14:textId="77777777" w:rsidR="00623FBF" w:rsidRDefault="00623FBF" w:rsidP="009E1A69">
            <w:pPr>
              <w:pStyle w:val="BodyText"/>
              <w:rPr>
                <w:lang w:eastAsia="ko-KR"/>
              </w:rPr>
            </w:pPr>
            <w:r>
              <w:rPr>
                <w:lang w:eastAsia="ko-KR"/>
              </w:rPr>
              <w:t>32</w:t>
            </w:r>
          </w:p>
        </w:tc>
      </w:tr>
    </w:tbl>
    <w:p w14:paraId="1347A192" w14:textId="05776A4F" w:rsidR="00623FBF" w:rsidRPr="00E76BBA" w:rsidRDefault="00623FBF" w:rsidP="00623FBF">
      <w:pPr>
        <w:pStyle w:val="BodyText"/>
        <w:jc w:val="center"/>
        <w:rPr>
          <w:b/>
          <w:i/>
          <w:lang w:eastAsia="ko-KR"/>
        </w:rPr>
      </w:pPr>
      <w:r>
        <w:rPr>
          <w:b/>
          <w:i/>
          <w:lang w:eastAsia="ko-KR"/>
        </w:rPr>
        <w:t>Table 3</w:t>
      </w:r>
      <w:r w:rsidRPr="00E76BBA">
        <w:rPr>
          <w:b/>
          <w:i/>
          <w:lang w:eastAsia="ko-KR"/>
        </w:rPr>
        <w:t>: UE CE level distribution probability and the corresponding WUS repetition number</w:t>
      </w:r>
    </w:p>
    <w:p w14:paraId="3E0E17E2" w14:textId="77777777" w:rsidR="00623FBF" w:rsidRDefault="00623FBF" w:rsidP="00623FBF">
      <w:pPr>
        <w:pStyle w:val="BodyText"/>
        <w:jc w:val="center"/>
        <w:rPr>
          <w:lang w:eastAsia="ko-KR"/>
        </w:rPr>
      </w:pPr>
      <w:r>
        <w:rPr>
          <w:noProof/>
          <w:lang w:val="en-US"/>
        </w:rPr>
        <w:drawing>
          <wp:inline distT="0" distB="0" distL="0" distR="0" wp14:anchorId="34ABEA39" wp14:editId="4245546A">
            <wp:extent cx="3429449" cy="20656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43906" cy="2074345"/>
                    </a:xfrm>
                    <a:prstGeom prst="rect">
                      <a:avLst/>
                    </a:prstGeom>
                  </pic:spPr>
                </pic:pic>
              </a:graphicData>
            </a:graphic>
          </wp:inline>
        </w:drawing>
      </w:r>
    </w:p>
    <w:p w14:paraId="3DB71BA2" w14:textId="1AB6A392" w:rsidR="00623FBF" w:rsidRPr="00E76BBA" w:rsidRDefault="00623FBF" w:rsidP="00623FBF">
      <w:pPr>
        <w:pStyle w:val="BodyText"/>
        <w:jc w:val="center"/>
        <w:rPr>
          <w:b/>
          <w:i/>
          <w:lang w:eastAsia="ko-KR"/>
        </w:rPr>
      </w:pPr>
      <w:r>
        <w:rPr>
          <w:b/>
          <w:i/>
          <w:lang w:eastAsia="ko-KR"/>
        </w:rPr>
        <w:t>Figure 3</w:t>
      </w:r>
      <w:r w:rsidRPr="00E76BBA">
        <w:rPr>
          <w:b/>
          <w:i/>
          <w:lang w:eastAsia="ko-KR"/>
        </w:rPr>
        <w:t>: WUS resource overhead</w:t>
      </w:r>
    </w:p>
    <w:p w14:paraId="25929488" w14:textId="77777777" w:rsidR="00623FBF" w:rsidRDefault="00623FBF" w:rsidP="00623FBF">
      <w:pPr>
        <w:pStyle w:val="BodyText"/>
        <w:rPr>
          <w:lang w:eastAsia="ko-KR"/>
        </w:rPr>
      </w:pPr>
    </w:p>
    <w:p w14:paraId="7BA7129E" w14:textId="77777777" w:rsidR="00D479AA" w:rsidRPr="00D479AA" w:rsidRDefault="00D479AA" w:rsidP="00D479AA">
      <w:pPr>
        <w:pStyle w:val="BodyText"/>
        <w:rPr>
          <w:lang w:eastAsia="ko-KR"/>
        </w:rPr>
      </w:pPr>
    </w:p>
    <w:bookmarkEnd w:id="9"/>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03471F00" w14:textId="77777777" w:rsidR="00461961" w:rsidRDefault="00461961" w:rsidP="00461961">
      <w:pPr>
        <w:pStyle w:val="BodyText"/>
        <w:rPr>
          <w:b/>
          <w:i/>
          <w:lang w:eastAsia="ko-KR"/>
        </w:rPr>
      </w:pPr>
      <w:r w:rsidRPr="00C56BF5">
        <w:rPr>
          <w:b/>
          <w:i/>
          <w:lang w:eastAsia="ko-KR"/>
        </w:rPr>
        <w:t>O</w:t>
      </w:r>
      <w:r>
        <w:rPr>
          <w:b/>
          <w:i/>
          <w:lang w:eastAsia="ko-KR"/>
        </w:rPr>
        <w:t>bservation 1</w:t>
      </w:r>
      <w:r w:rsidRPr="00C56BF5">
        <w:rPr>
          <w:b/>
          <w:i/>
          <w:lang w:eastAsia="ko-KR"/>
        </w:rPr>
        <w:t xml:space="preserve">: If </w:t>
      </w:r>
      <w:r>
        <w:rPr>
          <w:b/>
          <w:i/>
          <w:lang w:eastAsia="ko-KR"/>
        </w:rPr>
        <w:t xml:space="preserve">a </w:t>
      </w:r>
      <w:r w:rsidRPr="00C56BF5">
        <w:rPr>
          <w:b/>
          <w:i/>
          <w:lang w:eastAsia="ko-KR"/>
        </w:rPr>
        <w:t xml:space="preserve">single sequence CDM is the common WUS, the </w:t>
      </w:r>
      <w:r>
        <w:rPr>
          <w:b/>
          <w:i/>
          <w:lang w:eastAsia="ko-KR"/>
        </w:rPr>
        <w:t>release-15 UE can detect</w:t>
      </w:r>
      <w:r w:rsidRPr="00C56BF5">
        <w:rPr>
          <w:b/>
          <w:i/>
          <w:lang w:eastAsia="ko-KR"/>
        </w:rPr>
        <w:t xml:space="preserve"> the legacy WUS </w:t>
      </w:r>
      <w:r>
        <w:rPr>
          <w:b/>
          <w:i/>
          <w:lang w:eastAsia="ko-KR"/>
        </w:rPr>
        <w:t>and wake up even if it is not paged</w:t>
      </w:r>
      <w:r w:rsidRPr="00C56BF5">
        <w:rPr>
          <w:b/>
          <w:i/>
          <w:lang w:eastAsia="ko-KR"/>
        </w:rPr>
        <w:t>.</w:t>
      </w:r>
    </w:p>
    <w:p w14:paraId="5A7CE624" w14:textId="77777777" w:rsidR="00461961" w:rsidRPr="00C56BF5" w:rsidRDefault="00461961" w:rsidP="00461961">
      <w:pPr>
        <w:pStyle w:val="BodyText"/>
        <w:rPr>
          <w:b/>
          <w:i/>
          <w:lang w:eastAsia="ko-KR"/>
        </w:rPr>
      </w:pPr>
      <w:r w:rsidRPr="00C56BF5">
        <w:rPr>
          <w:b/>
          <w:i/>
          <w:lang w:eastAsia="ko-KR"/>
        </w:rPr>
        <w:t>O</w:t>
      </w:r>
      <w:r>
        <w:rPr>
          <w:b/>
          <w:i/>
          <w:lang w:eastAsia="ko-KR"/>
        </w:rPr>
        <w:t>bservation 2</w:t>
      </w:r>
      <w:r w:rsidRPr="00C56BF5">
        <w:rPr>
          <w:b/>
          <w:i/>
          <w:lang w:eastAsia="ko-KR"/>
        </w:rPr>
        <w:t xml:space="preserve">: If </w:t>
      </w:r>
      <w:r>
        <w:rPr>
          <w:b/>
          <w:i/>
          <w:lang w:eastAsia="ko-KR"/>
        </w:rPr>
        <w:t xml:space="preserve">a </w:t>
      </w:r>
      <w:r w:rsidRPr="00C56BF5">
        <w:rPr>
          <w:b/>
          <w:i/>
          <w:lang w:eastAsia="ko-KR"/>
        </w:rPr>
        <w:t xml:space="preserve">single sequence CDM is the common WUS, </w:t>
      </w:r>
      <w:r w:rsidRPr="00594E64">
        <w:rPr>
          <w:b/>
          <w:i/>
          <w:lang w:eastAsia="ko-KR"/>
        </w:rPr>
        <w:t>common WUS must be the legacy WUS, since a legacy WUS-capable UE can only detect the legacy WUS</w:t>
      </w:r>
      <w:r w:rsidRPr="00C56BF5">
        <w:rPr>
          <w:b/>
          <w:i/>
          <w:lang w:eastAsia="ko-KR"/>
        </w:rPr>
        <w:t>.</w:t>
      </w:r>
    </w:p>
    <w:p w14:paraId="0495D431" w14:textId="77777777" w:rsidR="00461961" w:rsidRPr="00C56BF5" w:rsidRDefault="00461961" w:rsidP="00461961">
      <w:pPr>
        <w:pStyle w:val="BodyText"/>
        <w:rPr>
          <w:b/>
          <w:i/>
          <w:lang w:eastAsia="ko-KR"/>
        </w:rPr>
      </w:pPr>
      <w:r w:rsidRPr="00C56BF5">
        <w:rPr>
          <w:b/>
          <w:i/>
          <w:lang w:eastAsia="ko-KR"/>
        </w:rPr>
        <w:t xml:space="preserve">Proposal </w:t>
      </w:r>
      <w:r>
        <w:rPr>
          <w:b/>
          <w:i/>
          <w:lang w:eastAsia="ko-KR"/>
        </w:rPr>
        <w:t xml:space="preserve">1: Group WUS resource can be configured to be shared by the Rel-15 WUS and rel-16 WUS if the </w:t>
      </w:r>
      <w:r w:rsidRPr="00C56BF5">
        <w:rPr>
          <w:b/>
          <w:i/>
          <w:lang w:eastAsia="ko-KR"/>
        </w:rPr>
        <w:t>legacy WUS is not the common WUS.</w:t>
      </w:r>
    </w:p>
    <w:p w14:paraId="5D3E344B" w14:textId="77777777" w:rsidR="00461961" w:rsidRDefault="00461961" w:rsidP="00461961">
      <w:pPr>
        <w:pStyle w:val="BodyText"/>
      </w:pPr>
      <w:r w:rsidRPr="00023EE6">
        <w:rPr>
          <w:b/>
          <w:i/>
        </w:rPr>
        <w:t xml:space="preserve">Observation 3: </w:t>
      </w:r>
      <w:r>
        <w:rPr>
          <w:b/>
          <w:i/>
        </w:rPr>
        <w:t>S</w:t>
      </w:r>
      <w:r w:rsidRPr="00023EE6">
        <w:rPr>
          <w:b/>
          <w:i/>
        </w:rPr>
        <w:t>ingle sequence CDM on the resource cannot be used if the UEs in a WUS UE group are not configured with same DRX/eDRX gap</w:t>
      </w:r>
      <w:r>
        <w:t xml:space="preserve">. </w:t>
      </w:r>
    </w:p>
    <w:p w14:paraId="36690799" w14:textId="77777777" w:rsidR="00461961" w:rsidRPr="00023EE6" w:rsidRDefault="00461961" w:rsidP="00461961">
      <w:pPr>
        <w:pStyle w:val="BodyText"/>
        <w:rPr>
          <w:b/>
          <w:i/>
        </w:rPr>
      </w:pPr>
      <w:r>
        <w:rPr>
          <w:b/>
          <w:i/>
        </w:rPr>
        <w:t>Observation 4: T</w:t>
      </w:r>
      <w:r w:rsidRPr="00023EE6">
        <w:rPr>
          <w:b/>
          <w:i/>
        </w:rPr>
        <w:t>he legacy UE on the other group WUS resource can be configured with the same or with a different DRX/eDRX gap WUS.</w:t>
      </w:r>
    </w:p>
    <w:p w14:paraId="42FA02E3" w14:textId="77777777" w:rsidR="00461961" w:rsidRPr="00023EE6" w:rsidRDefault="00461961" w:rsidP="00461961">
      <w:pPr>
        <w:pStyle w:val="BodyText"/>
        <w:rPr>
          <w:b/>
          <w:i/>
        </w:rPr>
      </w:pPr>
      <w:r>
        <w:rPr>
          <w:b/>
          <w:i/>
        </w:rPr>
        <w:t>Proposal 2: T</w:t>
      </w:r>
      <w:r w:rsidRPr="00023EE6">
        <w:rPr>
          <w:b/>
          <w:i/>
        </w:rPr>
        <w:t xml:space="preserve">he legacy UE </w:t>
      </w:r>
      <w:r>
        <w:rPr>
          <w:b/>
          <w:i/>
        </w:rPr>
        <w:t>and/or the rel-16 UEs are configured with the same DRX/eDRX gap if they share the same group WUS resource.</w:t>
      </w:r>
    </w:p>
    <w:p w14:paraId="19BBA449" w14:textId="77777777" w:rsidR="00461961" w:rsidRPr="006733D8" w:rsidRDefault="00461961" w:rsidP="00461961">
      <w:pPr>
        <w:pStyle w:val="BodyText"/>
        <w:rPr>
          <w:b/>
          <w:i/>
        </w:rPr>
      </w:pPr>
      <w:r w:rsidRPr="006733D8">
        <w:rPr>
          <w:b/>
          <w:i/>
        </w:rPr>
        <w:t>Proposal 3:  The 2 time-multiplexed WUS resources are back-to-back and UEs sharing these resources are configured with same DRX/eDRX gaps.</w:t>
      </w:r>
    </w:p>
    <w:p w14:paraId="10126BA9" w14:textId="77777777" w:rsidR="00461961" w:rsidRPr="00461961" w:rsidRDefault="00461961" w:rsidP="00461961">
      <w:pPr>
        <w:pStyle w:val="BodyText"/>
      </w:pPr>
      <w:r w:rsidRPr="00461961">
        <w:rPr>
          <w:b/>
          <w:i/>
        </w:rPr>
        <w:t>Observation 5: The number of UE groups for WUS can be large if the number of sequences for single sequence CDM is large.</w:t>
      </w:r>
      <w:r w:rsidRPr="00461961">
        <w:t xml:space="preserve"> </w:t>
      </w:r>
    </w:p>
    <w:p w14:paraId="7086B95B" w14:textId="77777777" w:rsidR="00461961" w:rsidRPr="00461961" w:rsidRDefault="00461961" w:rsidP="00461961">
      <w:pPr>
        <w:pStyle w:val="BodyText"/>
        <w:rPr>
          <w:b/>
          <w:i/>
          <w:lang w:eastAsia="ko-KR"/>
        </w:rPr>
      </w:pPr>
      <w:r w:rsidRPr="00461961">
        <w:rPr>
          <w:b/>
          <w:i/>
          <w:lang w:eastAsia="ko-KR"/>
        </w:rPr>
        <w:t xml:space="preserve">Observation 6: The number of UE groups for WUS depends on compromise between resource efficiency and probability of UE’s main receiver wake up. </w:t>
      </w:r>
    </w:p>
    <w:p w14:paraId="0D0CC731" w14:textId="77777777" w:rsidR="00461961" w:rsidRPr="00905E45" w:rsidRDefault="00461961" w:rsidP="00461961">
      <w:pPr>
        <w:pStyle w:val="BodyText"/>
        <w:rPr>
          <w:b/>
          <w:i/>
          <w:lang w:eastAsia="ko-KR"/>
        </w:rPr>
      </w:pPr>
      <w:r>
        <w:rPr>
          <w:b/>
          <w:i/>
          <w:lang w:eastAsia="ko-KR"/>
        </w:rPr>
        <w:t xml:space="preserve">Proposal 4: The number of </w:t>
      </w:r>
      <w:r w:rsidRPr="000A3578">
        <w:rPr>
          <w:b/>
          <w:i/>
          <w:lang w:eastAsia="ko-KR"/>
        </w:rPr>
        <w:t xml:space="preserve">UE-group WUS </w:t>
      </w:r>
      <w:r>
        <w:rPr>
          <w:b/>
          <w:i/>
          <w:lang w:eastAsia="ko-KR"/>
        </w:rPr>
        <w:t>is</w:t>
      </w:r>
      <w:r w:rsidRPr="000A3578">
        <w:rPr>
          <w:b/>
          <w:i/>
          <w:lang w:eastAsia="ko-KR"/>
        </w:rPr>
        <w:t xml:space="preserve"> </w:t>
      </w:r>
      <w:r>
        <w:rPr>
          <w:b/>
          <w:i/>
          <w:lang w:eastAsia="ko-KR"/>
        </w:rPr>
        <w:t>4.</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504EE" w14:textId="77777777" w:rsidR="00B24415" w:rsidRDefault="00B24415">
      <w:r>
        <w:separator/>
      </w:r>
    </w:p>
  </w:endnote>
  <w:endnote w:type="continuationSeparator" w:id="0">
    <w:p w14:paraId="0BF2672D" w14:textId="77777777" w:rsidR="00B24415" w:rsidRDefault="00B24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DC4B0" w14:textId="77777777" w:rsidR="00B24415" w:rsidRDefault="00B24415">
      <w:r>
        <w:separator/>
      </w:r>
    </w:p>
  </w:footnote>
  <w:footnote w:type="continuationSeparator" w:id="0">
    <w:p w14:paraId="23FFDC77" w14:textId="77777777" w:rsidR="00B24415" w:rsidRDefault="00B24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327AF"/>
    <w:multiLevelType w:val="hybridMultilevel"/>
    <w:tmpl w:val="2338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009B4"/>
    <w:multiLevelType w:val="hybridMultilevel"/>
    <w:tmpl w:val="FB76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F19C0"/>
    <w:multiLevelType w:val="hybridMultilevel"/>
    <w:tmpl w:val="4B9CF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347A7"/>
    <w:multiLevelType w:val="hybridMultilevel"/>
    <w:tmpl w:val="71486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F33C23"/>
    <w:multiLevelType w:val="hybridMultilevel"/>
    <w:tmpl w:val="3016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E54349"/>
    <w:multiLevelType w:val="hybridMultilevel"/>
    <w:tmpl w:val="CC0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B7BF0"/>
    <w:multiLevelType w:val="hybridMultilevel"/>
    <w:tmpl w:val="E41EE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8"/>
  </w:num>
  <w:num w:numId="4">
    <w:abstractNumId w:val="19"/>
  </w:num>
  <w:num w:numId="5">
    <w:abstractNumId w:val="35"/>
  </w:num>
  <w:num w:numId="6">
    <w:abstractNumId w:val="9"/>
  </w:num>
  <w:num w:numId="7">
    <w:abstractNumId w:val="1"/>
  </w:num>
  <w:num w:numId="8">
    <w:abstractNumId w:val="37"/>
  </w:num>
  <w:num w:numId="9">
    <w:abstractNumId w:val="0"/>
  </w:num>
  <w:num w:numId="10">
    <w:abstractNumId w:val="34"/>
  </w:num>
  <w:num w:numId="11">
    <w:abstractNumId w:val="5"/>
  </w:num>
  <w:num w:numId="12">
    <w:abstractNumId w:val="4"/>
  </w:num>
  <w:num w:numId="13">
    <w:abstractNumId w:val="21"/>
  </w:num>
  <w:num w:numId="14">
    <w:abstractNumId w:val="21"/>
  </w:num>
  <w:num w:numId="15">
    <w:abstractNumId w:val="29"/>
  </w:num>
  <w:num w:numId="16">
    <w:abstractNumId w:val="28"/>
  </w:num>
  <w:num w:numId="17">
    <w:abstractNumId w:val="27"/>
  </w:num>
  <w:num w:numId="18">
    <w:abstractNumId w:val="36"/>
  </w:num>
  <w:num w:numId="19">
    <w:abstractNumId w:val="7"/>
  </w:num>
  <w:num w:numId="20">
    <w:abstractNumId w:val="21"/>
  </w:num>
  <w:num w:numId="21">
    <w:abstractNumId w:val="21"/>
  </w:num>
  <w:num w:numId="22">
    <w:abstractNumId w:val="18"/>
  </w:num>
  <w:num w:numId="23">
    <w:abstractNumId w:val="21"/>
  </w:num>
  <w:num w:numId="24">
    <w:abstractNumId w:val="2"/>
  </w:num>
  <w:num w:numId="25">
    <w:abstractNumId w:val="16"/>
  </w:num>
  <w:num w:numId="26">
    <w:abstractNumId w:val="39"/>
  </w:num>
  <w:num w:numId="27">
    <w:abstractNumId w:val="13"/>
  </w:num>
  <w:num w:numId="28">
    <w:abstractNumId w:val="26"/>
  </w:num>
  <w:num w:numId="29">
    <w:abstractNumId w:val="21"/>
  </w:num>
  <w:num w:numId="30">
    <w:abstractNumId w:val="33"/>
  </w:num>
  <w:num w:numId="31">
    <w:abstractNumId w:val="31"/>
  </w:num>
  <w:num w:numId="32">
    <w:abstractNumId w:val="30"/>
  </w:num>
  <w:num w:numId="33">
    <w:abstractNumId w:val="17"/>
  </w:num>
  <w:num w:numId="34">
    <w:abstractNumId w:val="38"/>
  </w:num>
  <w:num w:numId="35">
    <w:abstractNumId w:val="22"/>
  </w:num>
  <w:num w:numId="36">
    <w:abstractNumId w:val="10"/>
  </w:num>
  <w:num w:numId="37">
    <w:abstractNumId w:val="15"/>
  </w:num>
  <w:num w:numId="38">
    <w:abstractNumId w:val="25"/>
  </w:num>
  <w:num w:numId="39">
    <w:abstractNumId w:val="23"/>
  </w:num>
  <w:num w:numId="40">
    <w:abstractNumId w:val="11"/>
  </w:num>
  <w:num w:numId="41">
    <w:abstractNumId w:val="12"/>
  </w:num>
  <w:num w:numId="42">
    <w:abstractNumId w:val="20"/>
  </w:num>
  <w:num w:numId="43">
    <w:abstractNumId w:val="24"/>
  </w:num>
  <w:num w:numId="44">
    <w:abstractNumId w:val="40"/>
  </w:num>
  <w:num w:numId="45">
    <w:abstractNumId w:val="32"/>
  </w:num>
  <w:num w:numId="46">
    <w:abstractNumId w:val="6"/>
  </w:num>
  <w:num w:numId="47">
    <w:abstractNumId w:val="14"/>
  </w:num>
  <w:num w:numId="48">
    <w:abstractNumId w:val="21"/>
  </w:num>
  <w:num w:numId="4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3EE6"/>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E63"/>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13C"/>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5B3"/>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6115"/>
    <w:rsid w:val="001675D9"/>
    <w:rsid w:val="00172031"/>
    <w:rsid w:val="00173918"/>
    <w:rsid w:val="0017415A"/>
    <w:rsid w:val="00174296"/>
    <w:rsid w:val="00175920"/>
    <w:rsid w:val="00177DC6"/>
    <w:rsid w:val="00182B95"/>
    <w:rsid w:val="001842CE"/>
    <w:rsid w:val="00185345"/>
    <w:rsid w:val="0019053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336"/>
    <w:rsid w:val="001B3867"/>
    <w:rsid w:val="001C0D39"/>
    <w:rsid w:val="001C2EA0"/>
    <w:rsid w:val="001C53BB"/>
    <w:rsid w:val="001C5A24"/>
    <w:rsid w:val="001D028C"/>
    <w:rsid w:val="001D131B"/>
    <w:rsid w:val="001D4B2F"/>
    <w:rsid w:val="001D50EA"/>
    <w:rsid w:val="001D72E5"/>
    <w:rsid w:val="001D7D29"/>
    <w:rsid w:val="001E0941"/>
    <w:rsid w:val="001E1012"/>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4E50"/>
    <w:rsid w:val="002055A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45D3"/>
    <w:rsid w:val="00235394"/>
    <w:rsid w:val="00235680"/>
    <w:rsid w:val="00235A9B"/>
    <w:rsid w:val="00237173"/>
    <w:rsid w:val="002419D0"/>
    <w:rsid w:val="00241D4B"/>
    <w:rsid w:val="00243323"/>
    <w:rsid w:val="00244FD8"/>
    <w:rsid w:val="00245B82"/>
    <w:rsid w:val="0024674A"/>
    <w:rsid w:val="0025028C"/>
    <w:rsid w:val="002506F0"/>
    <w:rsid w:val="0025139B"/>
    <w:rsid w:val="00252EB7"/>
    <w:rsid w:val="00253CD8"/>
    <w:rsid w:val="002549FC"/>
    <w:rsid w:val="002570A5"/>
    <w:rsid w:val="00257500"/>
    <w:rsid w:val="0026179F"/>
    <w:rsid w:val="00265893"/>
    <w:rsid w:val="0026698C"/>
    <w:rsid w:val="00270DDB"/>
    <w:rsid w:val="00274E1A"/>
    <w:rsid w:val="00275E1D"/>
    <w:rsid w:val="002770F4"/>
    <w:rsid w:val="00277420"/>
    <w:rsid w:val="00281609"/>
    <w:rsid w:val="00282106"/>
    <w:rsid w:val="00282213"/>
    <w:rsid w:val="002822E6"/>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090"/>
    <w:rsid w:val="00390666"/>
    <w:rsid w:val="00392AF4"/>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1961"/>
    <w:rsid w:val="004649C3"/>
    <w:rsid w:val="00464B6C"/>
    <w:rsid w:val="004652DB"/>
    <w:rsid w:val="00465F70"/>
    <w:rsid w:val="004707C7"/>
    <w:rsid w:val="004714C0"/>
    <w:rsid w:val="004714DD"/>
    <w:rsid w:val="00472056"/>
    <w:rsid w:val="00474A93"/>
    <w:rsid w:val="00475076"/>
    <w:rsid w:val="00475406"/>
    <w:rsid w:val="00476EF3"/>
    <w:rsid w:val="00476FC9"/>
    <w:rsid w:val="0048125D"/>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3F18"/>
    <w:rsid w:val="004A6A03"/>
    <w:rsid w:val="004B1D42"/>
    <w:rsid w:val="004B1ECD"/>
    <w:rsid w:val="004B253D"/>
    <w:rsid w:val="004B26E9"/>
    <w:rsid w:val="004B2F28"/>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44E7"/>
    <w:rsid w:val="004D578D"/>
    <w:rsid w:val="004D658B"/>
    <w:rsid w:val="004D69A7"/>
    <w:rsid w:val="004D77BA"/>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52A"/>
    <w:rsid w:val="00586643"/>
    <w:rsid w:val="0058668B"/>
    <w:rsid w:val="00586BDE"/>
    <w:rsid w:val="00590918"/>
    <w:rsid w:val="00592273"/>
    <w:rsid w:val="00593026"/>
    <w:rsid w:val="005937DC"/>
    <w:rsid w:val="00593800"/>
    <w:rsid w:val="0059450C"/>
    <w:rsid w:val="00594E64"/>
    <w:rsid w:val="00595B59"/>
    <w:rsid w:val="005A023B"/>
    <w:rsid w:val="005A17B1"/>
    <w:rsid w:val="005A2AED"/>
    <w:rsid w:val="005A40A6"/>
    <w:rsid w:val="005A551D"/>
    <w:rsid w:val="005A6683"/>
    <w:rsid w:val="005B193D"/>
    <w:rsid w:val="005B1F15"/>
    <w:rsid w:val="005B3F53"/>
    <w:rsid w:val="005B4416"/>
    <w:rsid w:val="005B4D9A"/>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B37"/>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3FBF"/>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33D8"/>
    <w:rsid w:val="00674C3D"/>
    <w:rsid w:val="00675AB9"/>
    <w:rsid w:val="00676F9F"/>
    <w:rsid w:val="0068259C"/>
    <w:rsid w:val="0068272F"/>
    <w:rsid w:val="0068295C"/>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B37"/>
    <w:rsid w:val="006B2F94"/>
    <w:rsid w:val="006B3667"/>
    <w:rsid w:val="006B4703"/>
    <w:rsid w:val="006B5F90"/>
    <w:rsid w:val="006B721C"/>
    <w:rsid w:val="006B737D"/>
    <w:rsid w:val="006C08AD"/>
    <w:rsid w:val="006C1A9C"/>
    <w:rsid w:val="006C21CF"/>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2DBD"/>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02E"/>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1E54"/>
    <w:rsid w:val="00753075"/>
    <w:rsid w:val="00755538"/>
    <w:rsid w:val="00755A47"/>
    <w:rsid w:val="00755EDF"/>
    <w:rsid w:val="007602AE"/>
    <w:rsid w:val="00760CEC"/>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913"/>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E7C5C"/>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3F23"/>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82FFA"/>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05BE"/>
    <w:rsid w:val="009D14BC"/>
    <w:rsid w:val="009D2A28"/>
    <w:rsid w:val="009D30A1"/>
    <w:rsid w:val="009D3818"/>
    <w:rsid w:val="009D66BA"/>
    <w:rsid w:val="009D70D7"/>
    <w:rsid w:val="009E0EA6"/>
    <w:rsid w:val="009E1E8A"/>
    <w:rsid w:val="009E3892"/>
    <w:rsid w:val="009E3EA3"/>
    <w:rsid w:val="009E4138"/>
    <w:rsid w:val="009E449B"/>
    <w:rsid w:val="009E4AD4"/>
    <w:rsid w:val="009E651C"/>
    <w:rsid w:val="009E7DBD"/>
    <w:rsid w:val="009F02A9"/>
    <w:rsid w:val="009F152E"/>
    <w:rsid w:val="009F1C56"/>
    <w:rsid w:val="009F2A75"/>
    <w:rsid w:val="009F3D03"/>
    <w:rsid w:val="009F4161"/>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356F"/>
    <w:rsid w:val="00A34A78"/>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3F34"/>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13BF"/>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297B"/>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1B06"/>
    <w:rsid w:val="00B1773B"/>
    <w:rsid w:val="00B177E5"/>
    <w:rsid w:val="00B17DAA"/>
    <w:rsid w:val="00B20319"/>
    <w:rsid w:val="00B20584"/>
    <w:rsid w:val="00B20E7E"/>
    <w:rsid w:val="00B21FA9"/>
    <w:rsid w:val="00B23CBD"/>
    <w:rsid w:val="00B24415"/>
    <w:rsid w:val="00B253A6"/>
    <w:rsid w:val="00B25568"/>
    <w:rsid w:val="00B256FD"/>
    <w:rsid w:val="00B26901"/>
    <w:rsid w:val="00B27E1F"/>
    <w:rsid w:val="00B27F9F"/>
    <w:rsid w:val="00B300C3"/>
    <w:rsid w:val="00B3269E"/>
    <w:rsid w:val="00B33106"/>
    <w:rsid w:val="00B34E41"/>
    <w:rsid w:val="00B363DD"/>
    <w:rsid w:val="00B36628"/>
    <w:rsid w:val="00B37122"/>
    <w:rsid w:val="00B379D8"/>
    <w:rsid w:val="00B40000"/>
    <w:rsid w:val="00B4139A"/>
    <w:rsid w:val="00B41567"/>
    <w:rsid w:val="00B41AF8"/>
    <w:rsid w:val="00B42727"/>
    <w:rsid w:val="00B42F15"/>
    <w:rsid w:val="00B457F3"/>
    <w:rsid w:val="00B463A2"/>
    <w:rsid w:val="00B50BAA"/>
    <w:rsid w:val="00B51542"/>
    <w:rsid w:val="00B5252B"/>
    <w:rsid w:val="00B52686"/>
    <w:rsid w:val="00B531C5"/>
    <w:rsid w:val="00B53DB0"/>
    <w:rsid w:val="00B604D4"/>
    <w:rsid w:val="00B609D8"/>
    <w:rsid w:val="00B61A2E"/>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0DE6"/>
    <w:rsid w:val="00B910FF"/>
    <w:rsid w:val="00B91168"/>
    <w:rsid w:val="00B91AEC"/>
    <w:rsid w:val="00B954C2"/>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46FC"/>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41E8"/>
    <w:rsid w:val="00C15A6B"/>
    <w:rsid w:val="00C16577"/>
    <w:rsid w:val="00C16B16"/>
    <w:rsid w:val="00C20175"/>
    <w:rsid w:val="00C2366B"/>
    <w:rsid w:val="00C27716"/>
    <w:rsid w:val="00C30821"/>
    <w:rsid w:val="00C31006"/>
    <w:rsid w:val="00C31E18"/>
    <w:rsid w:val="00C32236"/>
    <w:rsid w:val="00C3230E"/>
    <w:rsid w:val="00C3308D"/>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56BF5"/>
    <w:rsid w:val="00C64822"/>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1F6"/>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4336"/>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3FDC"/>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27B22"/>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B8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029"/>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6BAE"/>
    <w:rsid w:val="00E37BDE"/>
    <w:rsid w:val="00E45F4B"/>
    <w:rsid w:val="00E47364"/>
    <w:rsid w:val="00E474BE"/>
    <w:rsid w:val="00E50878"/>
    <w:rsid w:val="00E50C66"/>
    <w:rsid w:val="00E51485"/>
    <w:rsid w:val="00E51E44"/>
    <w:rsid w:val="00E55944"/>
    <w:rsid w:val="00E55ABC"/>
    <w:rsid w:val="00E55BDB"/>
    <w:rsid w:val="00E56162"/>
    <w:rsid w:val="00E56639"/>
    <w:rsid w:val="00E57033"/>
    <w:rsid w:val="00E574D4"/>
    <w:rsid w:val="00E57B74"/>
    <w:rsid w:val="00E6127C"/>
    <w:rsid w:val="00E61A44"/>
    <w:rsid w:val="00E638F7"/>
    <w:rsid w:val="00E65A2E"/>
    <w:rsid w:val="00E667B5"/>
    <w:rsid w:val="00E717A5"/>
    <w:rsid w:val="00E71B1C"/>
    <w:rsid w:val="00E72BBE"/>
    <w:rsid w:val="00E7357D"/>
    <w:rsid w:val="00E74822"/>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61E"/>
    <w:rsid w:val="00F01E97"/>
    <w:rsid w:val="00F021B9"/>
    <w:rsid w:val="00F02B54"/>
    <w:rsid w:val="00F03452"/>
    <w:rsid w:val="00F035EB"/>
    <w:rsid w:val="00F04044"/>
    <w:rsid w:val="00F05D0B"/>
    <w:rsid w:val="00F05F19"/>
    <w:rsid w:val="00F06F49"/>
    <w:rsid w:val="00F072D8"/>
    <w:rsid w:val="00F07F29"/>
    <w:rsid w:val="00F10DF7"/>
    <w:rsid w:val="00F11FEF"/>
    <w:rsid w:val="00F129F3"/>
    <w:rsid w:val="00F1477C"/>
    <w:rsid w:val="00F14DCA"/>
    <w:rsid w:val="00F15877"/>
    <w:rsid w:val="00F16DB9"/>
    <w:rsid w:val="00F1799A"/>
    <w:rsid w:val="00F20101"/>
    <w:rsid w:val="00F20A0A"/>
    <w:rsid w:val="00F2111F"/>
    <w:rsid w:val="00F21549"/>
    <w:rsid w:val="00F21FC3"/>
    <w:rsid w:val="00F22458"/>
    <w:rsid w:val="00F234BD"/>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6D7F"/>
    <w:rsid w:val="00F57369"/>
    <w:rsid w:val="00F57391"/>
    <w:rsid w:val="00F60EF8"/>
    <w:rsid w:val="00F61215"/>
    <w:rsid w:val="00F63976"/>
    <w:rsid w:val="00F63F64"/>
    <w:rsid w:val="00F641AE"/>
    <w:rsid w:val="00F64AFB"/>
    <w:rsid w:val="00F64B3E"/>
    <w:rsid w:val="00F65259"/>
    <w:rsid w:val="00F6634D"/>
    <w:rsid w:val="00F70356"/>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542"/>
    <w:rsid w:val="00FC3C19"/>
    <w:rsid w:val="00FC4428"/>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cap1,cap2,cap11"/>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 w:type="paragraph" w:customStyle="1" w:styleId="Proposal">
    <w:name w:val="Proposal"/>
    <w:basedOn w:val="Normal"/>
    <w:link w:val="ProposalChar"/>
    <w:qFormat/>
    <w:rsid w:val="00F06F49"/>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06F49"/>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350397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973369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4717552">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25923382">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54818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8F144FE-871A-4964-9788-8BBBF585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5</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57</cp:revision>
  <cp:lastPrinted>2017-11-03T17:53:00Z</cp:lastPrinted>
  <dcterms:created xsi:type="dcterms:W3CDTF">2018-11-01T12:17:00Z</dcterms:created>
  <dcterms:modified xsi:type="dcterms:W3CDTF">2019-05-06T19:59:00Z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